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6A8" w14:textId="77777777" w:rsidR="00D54FED" w:rsidRPr="001429AC" w:rsidRDefault="00D54FED" w:rsidP="00186F2C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1429AC">
        <w:rPr>
          <w:b/>
          <w:i/>
          <w:iCs/>
          <w:color w:val="000000"/>
          <w:sz w:val="28"/>
          <w:szCs w:val="28"/>
          <w:u w:val="single"/>
        </w:rPr>
        <w:t>Supply Chain Managemen</w:t>
      </w:r>
      <w:r w:rsidR="0010159B" w:rsidRPr="001429AC">
        <w:rPr>
          <w:b/>
          <w:i/>
          <w:iCs/>
          <w:color w:val="000000"/>
          <w:sz w:val="28"/>
          <w:szCs w:val="28"/>
          <w:u w:val="single"/>
        </w:rPr>
        <w:t>t (SCM): In</w:t>
      </w:r>
      <w:r w:rsidR="004548BB" w:rsidRPr="001429AC">
        <w:rPr>
          <w:b/>
          <w:i/>
          <w:iCs/>
          <w:color w:val="000000"/>
          <w:sz w:val="28"/>
          <w:szCs w:val="28"/>
          <w:u w:val="single"/>
        </w:rPr>
        <w:t>formation</w:t>
      </w:r>
    </w:p>
    <w:p w14:paraId="0F5411BA" w14:textId="77777777" w:rsidR="009B176F" w:rsidRPr="001429AC" w:rsidRDefault="009B176F" w:rsidP="00186F2C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1429AC">
        <w:rPr>
          <w:b/>
          <w:i/>
          <w:iCs/>
          <w:color w:val="000000"/>
          <w:sz w:val="28"/>
          <w:szCs w:val="28"/>
          <w:u w:val="single"/>
        </w:rPr>
        <w:t>Chapter 5</w:t>
      </w:r>
    </w:p>
    <w:p w14:paraId="2738C61E" w14:textId="77777777" w:rsidR="009B176F" w:rsidRPr="00293B67" w:rsidRDefault="009B176F">
      <w:pPr>
        <w:rPr>
          <w:color w:val="000000"/>
          <w:sz w:val="20"/>
        </w:rPr>
      </w:pPr>
    </w:p>
    <w:p w14:paraId="4815338E" w14:textId="77777777" w:rsidR="00AE685E" w:rsidRPr="00293B67" w:rsidRDefault="00AE685E" w:rsidP="00AE685E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AE685E" w:rsidRPr="00293B67" w14:paraId="7E8CD704" w14:textId="77777777" w:rsidTr="00235AF8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067B370" w14:textId="77777777" w:rsidR="00AE685E" w:rsidRPr="00293B67" w:rsidRDefault="00AE685E" w:rsidP="00235AF8">
            <w:pPr>
              <w:rPr>
                <w:color w:val="000000"/>
                <w:sz w:val="20"/>
              </w:rPr>
            </w:pPr>
          </w:p>
          <w:p w14:paraId="555BBC42" w14:textId="77777777" w:rsidR="00AE685E" w:rsidRPr="00293B67" w:rsidRDefault="00AE685E" w:rsidP="00235AF8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AE685E" w:rsidRPr="00293B67" w14:paraId="764FB037" w14:textId="77777777" w:rsidTr="00235AF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21175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49B68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ABFD1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DA95D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738F6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12FF4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95D69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160B5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7D83E" w14:textId="77777777" w:rsidR="00AE685E" w:rsidRPr="00293B67" w:rsidRDefault="00AE685E" w:rsidP="00235AF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6A282B2F" w14:textId="77777777" w:rsidR="00AE685E" w:rsidRPr="00293B67" w:rsidRDefault="00AE685E" w:rsidP="00235AF8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p w14:paraId="220D97FF" w14:textId="77777777" w:rsidR="00AE685E" w:rsidRPr="00293B67" w:rsidRDefault="00AE685E" w:rsidP="00235AF8">
            <w:pPr>
              <w:rPr>
                <w:color w:val="000000"/>
                <w:sz w:val="20"/>
              </w:rPr>
            </w:pPr>
          </w:p>
        </w:tc>
      </w:tr>
    </w:tbl>
    <w:p w14:paraId="7C21BC4B" w14:textId="77777777" w:rsidR="00AE685E" w:rsidRPr="00293B67" w:rsidRDefault="00AE685E" w:rsidP="00AE685E">
      <w:pPr>
        <w:rPr>
          <w:color w:val="000000"/>
          <w:sz w:val="20"/>
        </w:rPr>
      </w:pPr>
    </w:p>
    <w:p w14:paraId="47FED300" w14:textId="77777777" w:rsidR="00787D1C" w:rsidRPr="00293B67" w:rsidRDefault="00787D1C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AA26D3" w:rsidRPr="00293B67" w14:paraId="233CCDD1" w14:textId="77777777" w:rsidTr="001429AC">
        <w:tc>
          <w:tcPr>
            <w:tcW w:w="8534" w:type="dxa"/>
          </w:tcPr>
          <w:p w14:paraId="35419596" w14:textId="77777777" w:rsidR="00A23F9B" w:rsidRPr="00293B67" w:rsidRDefault="00A23F9B" w:rsidP="005F0E98">
            <w:pPr>
              <w:jc w:val="center"/>
              <w:rPr>
                <w:b/>
                <w:color w:val="000000"/>
                <w:sz w:val="20"/>
                <w:u w:val="single"/>
              </w:rPr>
            </w:pPr>
          </w:p>
          <w:p w14:paraId="30147D93" w14:textId="77777777" w:rsidR="00AE685E" w:rsidRPr="00293B67" w:rsidRDefault="00AA26D3" w:rsidP="005F0E98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Bullwhip Effect</w:t>
            </w:r>
            <w:r w:rsidR="00ED06A4" w:rsidRPr="00293B67">
              <w:rPr>
                <w:color w:val="000000"/>
                <w:sz w:val="20"/>
              </w:rPr>
              <w:t xml:space="preserve">   </w:t>
            </w:r>
          </w:p>
          <w:p w14:paraId="1D224154" w14:textId="77777777" w:rsidR="00AE685E" w:rsidRPr="00293B67" w:rsidRDefault="00AE685E" w:rsidP="005F0E98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8"/>
            </w:tblGrid>
            <w:tr w:rsidR="00AE685E" w:rsidRPr="00293B67" w14:paraId="5E176490" w14:textId="77777777" w:rsidTr="00592547">
              <w:trPr>
                <w:jc w:val="center"/>
              </w:trPr>
              <w:tc>
                <w:tcPr>
                  <w:tcW w:w="5328" w:type="dxa"/>
                </w:tcPr>
                <w:p w14:paraId="4630ED96" w14:textId="3A821069" w:rsidR="00AE685E" w:rsidRPr="00293B67" w:rsidRDefault="00AE685E" w:rsidP="00AE685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 Variability</w:t>
                  </w:r>
                  <w:r w:rsidR="00787D1C" w:rsidRPr="00293B67">
                    <w:rPr>
                      <w:color w:val="000000"/>
                      <w:sz w:val="20"/>
                    </w:rPr>
                    <w:t xml:space="preserve"> (</w:t>
                  </w:r>
                  <w:r w:rsidR="00787D1C"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="00787D1C"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="00787D1C"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</w:rPr>
                    <w:t xml:space="preserve"> Increases Upstream in a Supply Chain</w:t>
                  </w:r>
                </w:p>
              </w:tc>
            </w:tr>
            <w:tr w:rsidR="00592547" w:rsidRPr="00293B67" w14:paraId="34347C0D" w14:textId="77777777" w:rsidTr="00592547">
              <w:trPr>
                <w:jc w:val="center"/>
              </w:trPr>
              <w:tc>
                <w:tcPr>
                  <w:tcW w:w="5328" w:type="dxa"/>
                </w:tcPr>
                <w:p w14:paraId="2AB671B2" w14:textId="15D241CC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2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1 </w:t>
                  </w:r>
                  <w:proofErr w:type="gramStart"/>
                  <w:r w:rsidRPr="00293B67">
                    <w:rPr>
                      <w:color w:val="000000"/>
                      <w:sz w:val="20"/>
                    </w:rPr>
                    <w:t>&gt;(</w:t>
                  </w:r>
                  <w:proofErr w:type="gramEnd"/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</w:tr>
          </w:tbl>
          <w:p w14:paraId="4279D6AF" w14:textId="77777777" w:rsidR="00AA26D3" w:rsidRPr="00293B67" w:rsidRDefault="00AA26D3" w:rsidP="00DF6B4E">
            <w:pPr>
              <w:rPr>
                <w:color w:val="000000"/>
                <w:sz w:val="20"/>
              </w:rPr>
            </w:pPr>
          </w:p>
          <w:p w14:paraId="572DC067" w14:textId="1545A1BA" w:rsidR="00AA26D3" w:rsidRPr="00293B67" w:rsidRDefault="00882A0A" w:rsidP="005F0E98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E0"/>
            </w:r>
            <w:r w:rsidR="00AA26D3"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Material</w:t>
            </w:r>
            <w:r w:rsidRPr="00293B67">
              <w:rPr>
                <w:color w:val="000000"/>
                <w:sz w:val="20"/>
              </w:rPr>
              <w:t xml:space="preserve"> Down</w:t>
            </w:r>
            <w:r w:rsidR="00AE685E" w:rsidRPr="00293B67">
              <w:rPr>
                <w:color w:val="000000"/>
                <w:sz w:val="20"/>
              </w:rPr>
              <w:t xml:space="preserve">stream </w:t>
            </w:r>
            <w:r w:rsidRPr="00293B67">
              <w:rPr>
                <w:color w:val="000000"/>
                <w:sz w:val="20"/>
              </w:rPr>
              <w:sym w:font="Wingdings" w:char="F0E0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5"/>
              <w:gridCol w:w="740"/>
              <w:gridCol w:w="1305"/>
              <w:gridCol w:w="694"/>
              <w:gridCol w:w="1094"/>
              <w:gridCol w:w="609"/>
              <w:gridCol w:w="1083"/>
              <w:gridCol w:w="600"/>
              <w:gridCol w:w="1078"/>
            </w:tblGrid>
            <w:tr w:rsidR="00592547" w:rsidRPr="00293B67" w14:paraId="769DE0FE" w14:textId="77777777" w:rsidTr="00592547">
              <w:trPr>
                <w:trHeight w:hRule="exact" w:val="1152"/>
              </w:trPr>
              <w:tc>
                <w:tcPr>
                  <w:tcW w:w="10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B1E8A" w14:textId="12AA7384" w:rsidR="00AA26D3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7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55EC" w14:textId="30EF2DD8" w:rsidR="00AA26D3" w:rsidRPr="00293B67" w:rsidRDefault="00592547" w:rsidP="00457E0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B30FE9" wp14:editId="315524C5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588010</wp:posOffset>
                            </wp:positionV>
                            <wp:extent cx="474345" cy="122555"/>
                            <wp:effectExtent l="0" t="0" r="20955" b="10795"/>
                            <wp:wrapNone/>
                            <wp:docPr id="4" name="Freeform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74345" cy="12255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4C6478" id="Freeform 368" o:spid="_x0000_s1026" style="position:absolute;margin-left:-5.3pt;margin-top:46.3pt;width:37.3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H3mAMAAGsJAAAOAAAAZHJzL2Uyb0RvYy54bWysVtuO2zYQfS+QfyD4GMCri+Ur1huk9roo&#10;kLYBsv0AmqIsoZKokrTlTdF/78zospITt9sgfpB5OTozc2bE4f27S5GzszI20+WGB3c+Z6qUOs7K&#10;44b//rSfLDmzTpSxyHWpNvxZWf7u4c0P93W1VqFOdR4rw4CktOu62vDUuWrteVamqhD2TleqhM1E&#10;m0I4mJqjFxtRA3uRe6Hvz71am7gyWiprYXXXbPIH4k8SJd1vSWKVY/mGg2+OnoaeB3x6D/difTSi&#10;SjPZuiG+wYtCZCUY7al2wgl2MtkXVEUmjbY6cXdSF55OkkwqigGiCfyraD6lolIUC4hjq14m+/1o&#10;5a/nj4Zl8YZHnJWigBTtjVIoOJvOl6hPXdk1wD5VHw1GaKsPWv5hYcMb7eDEAoYd6l90DDzi5DRp&#10;cklMgW9CtOxC0j/30quLYxIWo0U0jWacSdgKwnA2m6FpT6y7l+XJup+UJiJx/mBdk7kYRqR73Hr/&#10;BFlOihyS+NZjPqtZEEVdmntMMMAE/tJnKcO/thp6WDiATee3yKYD1Mq/xQXy9m4twltcoECPusU0&#10;H2DI+a/HuBjAbrsFn2dvEJW6IdhqCBsLBjk6dlkQaZcYeSnbzMCICTwNfCqGSlssAkwTpPopaNMM&#10;KEzjDTAkAsHTV4FBaQR3BfTvzCAmghevYgaxELwagiF8sNDGauC8uT5pDGdw0hzwHbGuhEOJuiGr&#10;odqxPlkKA6xA3Cn0WT1pwriXD6YrUDD4ApCnQyZ/VJ+H8CBstO1eAKtEE6Id8P96HSqb1qFIusBG&#10;rF+zEYGryAWV3AZGJuZAgcujRcT0iyjXf7IvW09HNKvWzSuTFA3S/x/3QaLGp2stgukN8ZosDdS7&#10;CgSmmFs6svokE+bl2Cr1PstzqoO8xNSvZuGMMm51nsW4iUm35njY5oadBfYs+rV5GcGMPpUxkaVK&#10;xI/t2Iksb8ZgPKdvCo7YtuTwsKWm9NfKXz0uH5fRJArnj5PI3+0m7/fbaDLfB4vZbrrbbnfB3+ha&#10;EK3TLI5Vid51DTKIXteA2lbdtLa+RY6iGAW7p9+XwXpjN0hkiKX7p+ioGWH/aRrWQcfP0IuMbjo+&#10;3FBgkGrzmbMauv2G2z9PwijO8p9LaKerJr+OJtGMStYMdw7DHVFKoNpwx+Fkw+HWNVeKU2WyYwqW&#10;Akprqd9DD0wy7FXkX+NVO4GOThG0tw+8MgznhHq5Iz38AwAA//8DAFBLAwQUAAYACAAAACEAyNng&#10;HdwAAAAJAQAADwAAAGRycy9kb3ducmV2LnhtbEyPwU7DMAyG70i8Q2QkLmhLM6GKlaYTGiC0I1sf&#10;IGu8plrjVE3WdW+POcHJsvzp9/eXm9n3YsIxdoE0qGUGAqkJtqNWQ334XLyAiMmQNX0g1HDDCJvq&#10;/q40hQ1X+sZpn1rBIRQLo8GlNBRSxsahN3EZBiS+ncLoTeJ1bKUdzZXDfS9XWZZLbzriD84MuHXY&#10;nPcXryFt35X3VMf5Kc5feKt37mPaaf34ML+9gkg4pz8YfvVZHSp2OoYL2Sh6DQuV5YxqWK94MpA/&#10;KxBHBpVag6xK+b9B9QMAAP//AwBQSwECLQAUAAYACAAAACEAtoM4kv4AAADhAQAAEwAAAAAAAAAA&#10;AAAAAAAAAAAAW0NvbnRlbnRfVHlwZXNdLnhtbFBLAQItABQABgAIAAAAIQA4/SH/1gAAAJQBAAAL&#10;AAAAAAAAAAAAAAAAAC8BAABfcmVscy8ucmVsc1BLAQItABQABgAIAAAAIQDnJ/H3mAMAAGsJAAAO&#10;AAAAAAAAAAAAAAAAAC4CAABkcnMvZTJvRG9jLnhtbFBLAQItABQABgAIAAAAIQDI2eAd3AAAAAkB&#10;AAAPAAAAAAAAAAAAAAAAAPIFAABkcnMvZG93bnJldi54bWxQSwUGAAAAAAQABADzAAAA+wYAAAAA&#10;" path="m,1080v120,,240,,360,-180c480,720,600,,720,v120,,240,720,360,900c1200,1080,1320,1080,1440,1080e" filled="f">
                            <v:path arrowok="t" o:connecttype="custom" o:connectlocs="0,122555;118586,102129;237173,0;355759,102129;474345,12255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6004A4" w14:textId="794FFB5A" w:rsidR="00AA26D3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7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EF37A" w14:textId="62EB3F16" w:rsidR="00AA26D3" w:rsidRPr="00293B67" w:rsidRDefault="001429AC" w:rsidP="00457E0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DF9C73A" wp14:editId="1582D26C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433705" cy="256540"/>
                            <wp:effectExtent l="0" t="0" r="23495" b="10160"/>
                            <wp:wrapNone/>
                            <wp:docPr id="3" name="Freeform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3705" cy="25654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A31918" id="Freeform 367" o:spid="_x0000_s1026" style="position:absolute;margin-left:-5.5pt;margin-top:34.4pt;width:34.1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ZmmAMAAGsJAAAOAAAAZHJzL2Uyb0RvYy54bWysVtuO2zYQfS+QfyD4GMCri+Ur1hsk9roo&#10;kLYBsv0AmqIsIZKokrTlTdF/78zospITI9uifpAp8uhw5pwRR/fvLkXOzsrYTJcbHtz5nKlS6jgr&#10;jxv+x9N+suTMOlHGItel2vBnZfm7hzc/3dfVWoU61XmsDAOS0q7rasNT56q151mZqkLYO12pEhYT&#10;bQrh4NYcvdiIGtiL3At9f+7V2sSV0VJZC7O7ZpE/EH+SKOl+TxKrHMs3HGJzdDV0PeDVe7gX66MR&#10;VZrJNgzxH6IoRFbCpj3VTjjBTib7hqrIpNFWJ+5O6sLTSZJJRTlANoF/lc3nVFSKcgFxbNXLZP8/&#10;Wvnb+ZNhWbzhU85KUYBFe6MUCs6m8wXqU1d2DbDP1SeDGdrqo5ZfLCx4oxW8sYBhh/pXHQOPODlN&#10;mlwSU+CTkC27kPTPvfTq4piEyWg6XfgzziQshbP5LCJrPLHuHpYn635WmojE+aN1jXMxjEj3uI3+&#10;CVxOihxMfOsxn9UsiBou8KbHBANM4C99ljL8a6uhh4UD2HR+iwyE6zdc+be4ogFqEd7iAgV6rltM&#10;8wGGgv9+josB7HZY8Hr2G6JSNwRbDWFjwcCjY+eCSDtj5KVsnYERE3ga+FQMlbZYBGgTWP0UoOZA&#10;ASi08QYYjEDw9FVgUBrBs1eBQUwEU6H/MAwQC8GrIXPzUJurgfPm+qQxnMFJc8BnxLoSDiXqhqyG&#10;MxPrk6UwwArElUKf1ZMmjHt5YboChQ1fAPJ0yOQH9XUID8JG2+4B2JVoQtwH4r+eh8qmeSiSLrER&#10;6/f2iCBU5IJKbhOjLeZAgdOjScT0kyjXD9mXbaQjmlUb5tWWlA3S/5vwQaImpmstgukN8RqXBupd&#10;JQK36C3Vcm8yYV6OrVLvszynOshLtH41C2fkuNV5FuMimm7N8bDNDTsL7Fn0a30ZwYw+lTGRpUrE&#10;j+3YiSxvxrB5Tu8UHLFtyeFhS03pr5W/elw+LqNJFM4fJ5G/203e77fRZL4PFrPddLfd7oK/MbQg&#10;WqdZHKsSo+saZBC9rgG1rbppbX2LHGUxSnZPv2+T9cZhkMiQS/dP2VEzwv7TNKyDjp+hFxnddHz4&#10;QoFBqs1Xzmro9htu/zwJozjLfymhna4afx3dRDMqWTNcOQxXRCmBasMdh5MNh1vXfFKcKpMdU9gp&#10;IFtL/R56YJJhr6L4mqjaG+jolEH79YGfDMN7Qr18Iz38AwAA//8DAFBLAwQUAAYACAAAACEA797c&#10;Ft0AAAAJAQAADwAAAGRycy9kb3ducmV2LnhtbEyPQU7DMBBF90jcwRokNqh1UkQpaZwKFRDqkpID&#10;uPE0jojHUeym7u0ZVnQ5mq//3ys3yfViwjF0nhTk8wwEUuNNR62C+vtjtgIRoiaje0+o4IIBNtXt&#10;TakL48/0hdM+toJLKBRagY1xKKQMjUWnw9wPSPw7+tHpyOfYSjPqM5e7Xi6ybCmd7ogXrB5wa7H5&#10;2Z+cgrh9y52jOqSHkD7xUu/s+7RT6v4uva5BREzxPwx/+IwOFTMd/IlMEL2CWZ6zS1SwXLECB56e&#10;H0EcOJi9LEBWpbw2qH4BAAD//wMAUEsBAi0AFAAGAAgAAAAhALaDOJL+AAAA4QEAABMAAAAAAAAA&#10;AAAAAAAAAAAAAFtDb250ZW50X1R5cGVzXS54bWxQSwECLQAUAAYACAAAACEAOP0h/9YAAACUAQAA&#10;CwAAAAAAAAAAAAAAAAAvAQAAX3JlbHMvLnJlbHNQSwECLQAUAAYACAAAACEAHBp2ZpgDAABrCQAA&#10;DgAAAAAAAAAAAAAAAAAuAgAAZHJzL2Uyb0RvYy54bWxQSwECLQAUAAYACAAAACEA797cFt0AAAAJ&#10;AQAADwAAAAAAAAAAAAAAAADyBQAAZHJzL2Rvd25yZXYueG1sUEsFBgAAAAAEAAQA8wAAAPwGAAAA&#10;AA==&#10;" path="m,1080v120,,240,,360,-180c480,720,600,,720,v120,,240,720,360,900c1200,1080,1320,1080,1440,1080e" filled="f">
                            <v:path arrowok="t" o:connecttype="custom" o:connectlocs="0,256540;108426,213783;216853,0;325279,213783;433705,25654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EF5860" w14:textId="7631D836" w:rsidR="00AA26D3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E388A" w14:textId="5E916851" w:rsidR="00AA26D3" w:rsidRPr="00293B67" w:rsidRDefault="001429AC" w:rsidP="00457E0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9965639" wp14:editId="766840CC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96545" cy="450215"/>
                            <wp:effectExtent l="0" t="0" r="27305" b="26035"/>
                            <wp:wrapNone/>
                            <wp:docPr id="2" name="Freeform 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6545" cy="45021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EB7241" id="Freeform 366" o:spid="_x0000_s1026" style="position:absolute;margin-left:-2.3pt;margin-top:17.95pt;width:23.35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NamQMAAGsJAAAOAAAAZHJzL2Uyb0RvYy54bWysVtuO2zYQfQ/QfyD4WMCri2WtZaw3SOx1&#10;ESBNAmTzATRFWUIkUiVpy5ui/94Z6rKSE6fbon6QeTk6M3NmxOHd63NVkpPQplByTYMbnxIhuUoL&#10;eVjTL4+72ZISY5lMWamkWNMnYejr+19e3TX1SoQqV2UqNAESaVZNvaa5tfXK8wzPRcXMjaqFhM1M&#10;6YpZmOqDl2rWAHtVeqHvx16jdFprxYUxsLptN+m9488ywe3HLDPCknJNwTfrnto99/j07u/Y6qBZ&#10;nRe8c4P9By8qVkgwOlBtmWXkqIvvqKqCa2VUZm+4qjyVZQUXLgaIJvAvovmcs1q4WEAcUw8ymf+P&#10;ln84fdKkSNc0pESyClK000Kg4GQex6hPU5sVwD7XnzRGaOr3in81sOFNdnBiAEP2ze8qBR52tMpp&#10;cs50hW9CtOTspH8apBdnSzgshkm8iBaUcNiKFn4YLNC0x1b9y/xo7G9COSJ2em9sm7kURk73tPP+&#10;EbKcVSUk8VeP+KQhQRT1aR4wwQgT+Euf5AT/umoYYCDJQDWPr5HNR6jEv8YVjVC34TUuUGCweI0p&#10;HmGc8z+O8XYEu+4WfJ6DQVTqimDJGDYVDHJ06LPA8j4x/Cy7zMCIMDwNfFcMtTJYBJgmSPVj0KUZ&#10;UJjGK2BIBILnLwKD0gjuC+jnzCAmgm9fxAxiITgZgyF8sNDFquG8uTxpNCVw0uzxHbaqmUWJ+iFp&#10;4MzE+iQ5DLACcadSJ/GoHMY+fzB9gYLBZwA/7gv+Vnwbw4Ow1bZ/Aaw6mhDtgP+X61DZbh2KpA9s&#10;wvojGxG4ilxQyV1gzkQMFLg8WUTMsIhy/SP7svN0QpN0bl6YdNEg/b9xHyRqfbrUIphfEa/N0ki9&#10;i0Bgirl1R9aQZId5Prak2hVl6eqglJj6ZBEuXMaNKosUNzHpRh/2m1KTE8Oe5X5dXiYwrY4ydWS5&#10;YOlDN7asKNsxGC/dNwVHbFdyeNi6pvRn4icPy4dlNIvC+GEW+dvt7M1uE83iXXC72M63m802+Atd&#10;C6JVXqSpkOhd3yCD6GUNqGvVbWsbWuQkikmwO/f7Plhv6oYTGWLp/110rhlh/2kb1l6lT9CLtGo7&#10;PtxQYJAr/Y2SBrr9mpo/jkwLSsp3Etpp0ubXukm0cCWrxzv78Q6THKjW1FI42XC4se2V4ljr4pCD&#10;pcClVao30AOzAnuV86/1qptAR3cRdLcPvDKM5w71fEe6/xsAAP//AwBQSwMEFAAGAAgAAAAhAO0w&#10;PTbcAAAACAEAAA8AAABkcnMvZG93bnJldi54bWxMj0FOwzAQRfdI3MEaJDaodVJKVEKcChUQ6pKS&#10;A7jxEEfE4yh2U/f2DCtYjv7T/2+qbXKDmHEKvScF+TIDgdR601OnoPl8W2xAhKjJ6METKrhggG19&#10;fVXp0vgzfeB8iJ3gEgqlVmBjHEspQ2vR6bD0IxJnX35yOvI5ddJM+szlbpCrLCuk0z3xgtUj7iy2&#10;34eTUxB3L7lz1IR0F9I7Xpq9fZ33St3epOcnEBFT/IPhV5/VoWanoz+RCWJQsFgXTCq4f3gEwfl6&#10;lYM4MpcVG5B1Jf8/UP8AAAD//wMAUEsBAi0AFAAGAAgAAAAhALaDOJL+AAAA4QEAABMAAAAAAAAA&#10;AAAAAAAAAAAAAFtDb250ZW50X1R5cGVzXS54bWxQSwECLQAUAAYACAAAACEAOP0h/9YAAACUAQAA&#10;CwAAAAAAAAAAAAAAAAAvAQAAX3JlbHMvLnJlbHNQSwECLQAUAAYACAAAACEAESpDWpkDAABrCQAA&#10;DgAAAAAAAAAAAAAAAAAuAgAAZHJzL2Uyb0RvYy54bWxQSwECLQAUAAYACAAAACEA7TA9NtwAAAAI&#10;AQAADwAAAAAAAAAAAAAAAADzBQAAZHJzL2Rvd25yZXYueG1sUEsFBgAAAAAEAAQA8wAAAPwGAAAA&#10;AA==&#10;" path="m,1080v120,,240,,360,-180c480,720,600,,720,v120,,240,720,360,900c1200,1080,1320,1080,1440,1080e" filled="f">
                            <v:path arrowok="t" o:connecttype="custom" o:connectlocs="0,450215;74136,375179;148273,0;222409,375179;296545,45021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6BBB8F" w14:textId="0B84FF77" w:rsidR="00AA26D3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723FA" w14:textId="22407A10" w:rsidR="00AA26D3" w:rsidRPr="00293B67" w:rsidRDefault="001429AC" w:rsidP="00457E0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8FC97EF" wp14:editId="2B29ED1C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47955" cy="648970"/>
                            <wp:effectExtent l="9525" t="12065" r="13970" b="5715"/>
                            <wp:wrapNone/>
                            <wp:docPr id="1" name="Freeform 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7955" cy="64897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E8944" id="Freeform 365" o:spid="_x0000_s1026" style="position:absolute;margin-left:2.8pt;margin-top:4.55pt;width:11.65pt;height:5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X8lwMAAGsJAAAOAAAAZHJzL2Uyb0RvYy54bWysVtuO2zYQfS+QfyD4GMAryZYvMtYbJPa6&#10;KJC2AbL9AJqiLCGSqJK05U3Rf+/M6LKSEyPbon6QKfLocOacEUf37y5Fzs7K2EyXGx7c+ZypUuo4&#10;K48b/sfTfrLizDpRxiLXpdrwZ2X5u4c3P93X1VpNdarzWBkGJKVd19WGp85Va8+zMlWFsHe6UiUs&#10;JtoUwsGtOXqxETWwF7k39f2FV2sTV0ZLZS3M7ppF/kD8SaKk+z1JrHIs33CIzdHV0PWAV+/hXqyP&#10;RlRpJtswxH+IohBZCZv2VDvhBDuZ7BuqIpNGW524O6kLTydJJhXlANkE/lU2n1NRKcoFxLFVL5P9&#10;/2jlb+dPhmUxeMdZKQqwaG+UQsHZbDFHferKrgH2ufpkMENbfdTyi4UFb7SCNxYw7FD/qmPgESen&#10;SZNLYgp8ErJlF5L+uZdeXRyTMBmEy2g+50zC0iJcRUuyxhPr7mF5su5npYlInD9a1zgXw4h0j9vo&#10;n8DlpMjBxLce81nNgjDsbO4xkGuPCfyVz1KGf2019LDpADZb3CKbDVCRf4srHKCW01tcoEAf2C2m&#10;xQBDwX8/x+UAdjsseD37DVGpG4JFQ9hYMPDo2Lkg0s4YeSlbZ2DEBJ4GPhVDpS0WAdoEVj8FqDlQ&#10;AAptvAEGIxA8exUYlEYw1e4PmUFMBC9fxQxiITgagpsd2lwNnDfXJ43hDE6aAz4j1pVwKFE3ZDVW&#10;PtQnS2GAFYgrhT6rJ00Y9/LCdAUKG74A5OmQyQ/q6xAeTBttuwdgV6KZ4j4Q//U8VDbNQ5F0iY1Y&#10;v7dHCKEiF1RymxhtsQAKnB5NIqafRLl+yL5qIx3RRG2YV1tSNkj/b8IHiZqYrrUIZjfEa1waqHeV&#10;CNyit1TLvcmEeTm2Sr3P8pzqIC/R+mg+nZPjVudZjItoujXHwzY37CywZ9Gv9WUEM/pUxkSWKhE/&#10;tmMnsrwZw+Y5vVNwxLYlh4ctNaW/Ij96XD2uwkk4XTxOQn+3m7zfb8PJYh8s57vZbrvdBX9jaEG4&#10;TrM4ViVG1zXIIHxdA2pbddPa+hY5ymKU7J5+3ybrjcMgkSGX7p+yo2aE/adpWAcdP0MvMrrp+PCF&#10;AoNUm6+c1dDtN9z+eRJGcZb/UkI7jRp/Hd2EcypZM1w5DFdEKYFqwx2Hkw2HW9d8Upwqkx1T2Ckg&#10;W0v9HnpgkmGvoviaqNob6OiUQfv1gZ8Mw3tCvXwjPfwDAAD//wMAUEsDBBQABgAIAAAAIQD6KjEo&#10;2QAAAAYBAAAPAAAAZHJzL2Rvd25yZXYueG1sTI7BTsMwEETvSPyDtUhcEHVcRNWGOBUqINQjJR/g&#10;xkscEa+j2E3dv2c5wXE0TzOv2mY/iBmn2AfSoBYFCKQ22J46Dc3n2/0aREyGrBkCoYYLRtjW11eV&#10;KW040wfOh9QJHqFYGg0upbGUMrYOvYmLMCJx9xUmbxLHqZN2Mmce94NcFsVKetMTPzgz4s5h+304&#10;eQ1p96K8pybmu5jf8dLs3eu81/r2Jj8/gUiY0x8Mv/qsDjU7HcOJbBSDhscVgxo2CgS3y/UGxJEp&#10;pR5A1pX8r1//AAAA//8DAFBLAQItABQABgAIAAAAIQC2gziS/gAAAOEBAAATAAAAAAAAAAAAAAAA&#10;AAAAAABbQ29udGVudF9UeXBlc10ueG1sUEsBAi0AFAAGAAgAAAAhADj9If/WAAAAlAEAAAsAAAAA&#10;AAAAAAAAAAAALwEAAF9yZWxzLy5yZWxzUEsBAi0AFAAGAAgAAAAhAJKhlfyXAwAAawkAAA4AAAAA&#10;AAAAAAAAAAAALgIAAGRycy9lMm9Eb2MueG1sUEsBAi0AFAAGAAgAAAAhAPoqMSjZAAAABgEAAA8A&#10;AAAAAAAAAAAAAAAA8QUAAGRycy9kb3ducmV2LnhtbFBLBQYAAAAABAAEAPMAAAD3BgAAAAA=&#10;" path="m,1080v120,,240,,360,-180c480,720,600,,720,v120,,240,720,360,900c1200,1080,1320,1080,1440,1080e" filled="f">
                            <v:path arrowok="t" o:connecttype="custom" o:connectlocs="0,648970;36989,540808;73978,0;110966,540808;147955,64897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4A42984" w14:textId="77777777" w:rsidR="001429AC" w:rsidRPr="00293B67" w:rsidRDefault="001429AC" w:rsidP="001429AC">
                  <w:pPr>
                    <w:rPr>
                      <w:color w:val="000000"/>
                      <w:sz w:val="20"/>
                    </w:rPr>
                  </w:pPr>
                </w:p>
                <w:p w14:paraId="37C23D36" w14:textId="77777777" w:rsidR="001429AC" w:rsidRPr="00293B67" w:rsidRDefault="001429AC" w:rsidP="001429AC">
                  <w:pPr>
                    <w:rPr>
                      <w:color w:val="000000"/>
                      <w:sz w:val="20"/>
                    </w:rPr>
                  </w:pPr>
                </w:p>
                <w:p w14:paraId="3B47D780" w14:textId="77777777" w:rsidR="001429AC" w:rsidRPr="00293B67" w:rsidRDefault="001429AC" w:rsidP="001429AC">
                  <w:pPr>
                    <w:rPr>
                      <w:color w:val="000000"/>
                      <w:sz w:val="20"/>
                    </w:rPr>
                  </w:pPr>
                </w:p>
                <w:p w14:paraId="34EA33F6" w14:textId="77777777" w:rsidR="001429AC" w:rsidRPr="00293B67" w:rsidRDefault="001429AC" w:rsidP="001429AC">
                  <w:pPr>
                    <w:rPr>
                      <w:color w:val="000000"/>
                      <w:sz w:val="20"/>
                    </w:rPr>
                  </w:pPr>
                </w:p>
                <w:p w14:paraId="50FC3584" w14:textId="4725B3F6" w:rsidR="00AA26D3" w:rsidRPr="00293B67" w:rsidRDefault="00592547" w:rsidP="001429AC">
                  <w:pPr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592547" w:rsidRPr="00293B67" w14:paraId="541422EB" w14:textId="77777777" w:rsidTr="00592547">
              <w:tc>
                <w:tcPr>
                  <w:tcW w:w="1084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79A7EC5" w14:textId="482E173E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FE2269" w14:textId="5BD26164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7ADDA1" w14:textId="12FFBA65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9527E7" w14:textId="1427B5E2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28AE85" w14:textId="006FD5DA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BC09D9" w14:textId="2F4D7060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D28208" w14:textId="3496FA39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D3293A" w14:textId="2E175500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9E15202" w14:textId="12931086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</w:tr>
            <w:tr w:rsidR="00592547" w:rsidRPr="00293B67" w14:paraId="40472DC7" w14:textId="77777777" w:rsidTr="00592547">
              <w:tc>
                <w:tcPr>
                  <w:tcW w:w="1084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474992A" w14:textId="2B3E8296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24934A" w14:textId="18926404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E3325BE" w14:textId="779E7461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B3BDC25" w14:textId="0BC5C5DF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2791D22" w14:textId="5D6BABE3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5F62D7" w14:textId="7863B64B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5FA281" w14:textId="1F0A1DE6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0EA04E1" w14:textId="08CCF5EC" w:rsidR="00592547" w:rsidRPr="00293B67" w:rsidRDefault="00592547" w:rsidP="0059254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CCA19A9" w14:textId="47062A72" w:rsidR="00592547" w:rsidRPr="00293B67" w:rsidRDefault="00592547" w:rsidP="00592547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16EF3B50" w14:textId="28C00CBD" w:rsidR="00DE641B" w:rsidRPr="00293B67" w:rsidRDefault="00882A0A" w:rsidP="00DE641B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DF"/>
            </w:r>
            <w:r w:rsidR="00DE641B"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Information</w:t>
            </w:r>
            <w:r w:rsidRPr="00293B67">
              <w:rPr>
                <w:color w:val="000000"/>
                <w:sz w:val="20"/>
              </w:rPr>
              <w:t xml:space="preserve"> Up</w:t>
            </w:r>
            <w:r w:rsidR="00AE685E" w:rsidRPr="00293B67">
              <w:rPr>
                <w:color w:val="000000"/>
                <w:sz w:val="20"/>
              </w:rPr>
              <w:t xml:space="preserve">stream </w:t>
            </w:r>
            <w:r w:rsidRPr="00293B67">
              <w:rPr>
                <w:color w:val="000000"/>
                <w:sz w:val="20"/>
              </w:rPr>
              <w:sym w:font="Wingdings" w:char="F0DF"/>
            </w:r>
          </w:p>
          <w:p w14:paraId="6DEFCA9D" w14:textId="02649220" w:rsidR="00AE685E" w:rsidRPr="00293B67" w:rsidRDefault="00296EF7" w:rsidP="00556987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0F38952E" w14:textId="77777777" w:rsidR="00556987" w:rsidRPr="00293B67" w:rsidRDefault="00556987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556987" w:rsidRPr="00293B67" w14:paraId="75609038" w14:textId="77777777" w:rsidTr="00BE406F">
        <w:tc>
          <w:tcPr>
            <w:tcW w:w="8534" w:type="dxa"/>
            <w:shd w:val="clear" w:color="auto" w:fill="D9D9D9" w:themeFill="background1" w:themeFillShade="D9"/>
          </w:tcPr>
          <w:p w14:paraId="6D797277" w14:textId="77777777" w:rsidR="00556987" w:rsidRPr="00293B67" w:rsidRDefault="00556987" w:rsidP="00556987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556987" w:rsidRPr="00293B67" w14:paraId="34005C3F" w14:textId="77777777" w:rsidTr="00504B06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93C6F" w14:textId="4FE4BCFC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Material</w:t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 </w:t>
                  </w:r>
                  <w:r w:rsidRPr="00293B67">
                    <w:rPr>
                      <w:color w:val="000000"/>
                      <w:sz w:val="20"/>
                    </w:rPr>
                    <w:t>Down</w:t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  <w:tr w:rsidR="00556987" w:rsidRPr="00293B67" w14:paraId="2658329E" w14:textId="77777777" w:rsidTr="00504B0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A246" w14:textId="017739E5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61128B" w14:textId="55F4C0C9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16AC2" w14:textId="6534831E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3995E1" w14:textId="2A97082A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7A6E4" w14:textId="4608A3E5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A3D9D" w14:textId="548460C1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A8023" w14:textId="29491CEA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4278DD" w14:textId="74E6F38D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367F6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556987" w:rsidRPr="00293B67" w14:paraId="0B734BBC" w14:textId="77777777" w:rsidTr="00504B0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AA09B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01F8A" w14:textId="3724E20F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6EB0A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3CCC6" w14:textId="70480586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3C8BB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8890FD" w14:textId="21D28B6C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F18B1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335E4" w14:textId="2C22221F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71B68" w14:textId="77777777" w:rsidR="00556987" w:rsidRPr="00293B67" w:rsidRDefault="00556987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556987" w:rsidRPr="00293B67" w14:paraId="1E4F7D95" w14:textId="77777777" w:rsidTr="00504B06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D34CD" w14:textId="5658E3AB" w:rsidR="00556987" w:rsidRPr="00293B67" w:rsidRDefault="00882A0A" w:rsidP="0055698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Information</w:t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 </w:t>
                  </w:r>
                  <w:r w:rsidRPr="00293B67">
                    <w:rPr>
                      <w:color w:val="000000"/>
                      <w:sz w:val="20"/>
                    </w:rPr>
                    <w:t>Up</w:t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228C247D" w14:textId="6A918030" w:rsidR="00556987" w:rsidRPr="00293B67" w:rsidRDefault="00556987" w:rsidP="005F0E98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787D1C" w:rsidRPr="00293B67" w14:paraId="41BF4DCA" w14:textId="77777777" w:rsidTr="00556987">
        <w:tc>
          <w:tcPr>
            <w:tcW w:w="8534" w:type="dxa"/>
          </w:tcPr>
          <w:p w14:paraId="20CA1E22" w14:textId="747FFF7E" w:rsidR="00556987" w:rsidRPr="00293B67" w:rsidRDefault="00556987" w:rsidP="005F0E98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8"/>
            </w:tblGrid>
            <w:tr w:rsidR="00556987" w:rsidRPr="00293B67" w14:paraId="77A80B42" w14:textId="77777777" w:rsidTr="007A54C0">
              <w:tc>
                <w:tcPr>
                  <w:tcW w:w="83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69C5CFC" w14:textId="0120D7DC" w:rsidR="00556987" w:rsidRPr="00293B67" w:rsidRDefault="00556987" w:rsidP="00556987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</w:pPr>
                  <w:r w:rsidRPr="00293B67"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  <w:t>Results due to the Bullwhip Effect</w:t>
                  </w:r>
                </w:p>
              </w:tc>
            </w:tr>
            <w:tr w:rsidR="00556987" w:rsidRPr="00293B67" w14:paraId="3C2B66AC" w14:textId="77777777" w:rsidTr="007A54C0">
              <w:tc>
                <w:tcPr>
                  <w:tcW w:w="830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8B24FEF" w14:textId="7298EB9F" w:rsidR="00556987" w:rsidRPr="00293B67" w:rsidRDefault="00556987" w:rsidP="00556987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 xml:space="preserve">When a supply chain is based on forecasted demand, </w:t>
                  </w:r>
                  <w:r w:rsidR="00882A0A" w:rsidRPr="00293B67">
                    <w:rPr>
                      <w:bCs/>
                      <w:color w:val="000000"/>
                      <w:sz w:val="20"/>
                    </w:rPr>
                    <w:t>(PUSH system),</w:t>
                  </w:r>
                </w:p>
                <w:p w14:paraId="2BB15306" w14:textId="00EE59BB" w:rsidR="00556987" w:rsidRPr="00293B67" w:rsidRDefault="00556987" w:rsidP="00556987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the bullwhip effect will result in:</w:t>
                  </w:r>
                </w:p>
                <w:p w14:paraId="4CCAE6CB" w14:textId="06099434" w:rsidR="00556987" w:rsidRPr="00293B67" w:rsidRDefault="00C71E57" w:rsidP="00C71E57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1)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 xml:space="preserve"> Order quantities within </w:t>
                  </w:r>
                  <w:r w:rsidRPr="00293B67">
                    <w:rPr>
                      <w:bCs/>
                      <w:color w:val="000000"/>
                      <w:sz w:val="20"/>
                    </w:rPr>
                    <w:t xml:space="preserve">the 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>Inventory policies increase upstream.</w:t>
                  </w:r>
                </w:p>
                <w:p w14:paraId="1F04DCE1" w14:textId="47073770" w:rsidR="00556987" w:rsidRPr="00293B67" w:rsidRDefault="00C71E57" w:rsidP="00C71E57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2)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 xml:space="preserve"> Inventory levels from Production orders increase upstream.</w:t>
                  </w:r>
                </w:p>
                <w:p w14:paraId="189A6321" w14:textId="534825A8" w:rsidR="00556987" w:rsidRPr="00293B67" w:rsidRDefault="00C71E57" w:rsidP="00C71E57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3)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 xml:space="preserve"> Capacity utilization </w:t>
                  </w:r>
                  <w:r w:rsidRPr="00293B67">
                    <w:rPr>
                      <w:bCs/>
                      <w:color w:val="000000"/>
                      <w:sz w:val="20"/>
                    </w:rPr>
                    <w:t>increases upstream.</w:t>
                  </w:r>
                </w:p>
                <w:p w14:paraId="3D5F242C" w14:textId="25120CBA" w:rsidR="00C71E57" w:rsidRPr="00293B67" w:rsidRDefault="00C71E57" w:rsidP="00C71E57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4)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Pr="00293B67">
                    <w:rPr>
                      <w:bCs/>
                      <w:color w:val="000000"/>
                      <w:sz w:val="20"/>
                    </w:rPr>
                    <w:t>Distribution requirements increase upstream.</w:t>
                  </w:r>
                </w:p>
                <w:p w14:paraId="75D9B616" w14:textId="29B92603" w:rsidR="00556987" w:rsidRPr="00293B67" w:rsidRDefault="00C71E57" w:rsidP="00C71E57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 xml:space="preserve">5) </w:t>
                  </w:r>
                  <w:r w:rsidR="00556987" w:rsidRPr="00293B67">
                    <w:rPr>
                      <w:bCs/>
                      <w:color w:val="000000"/>
                      <w:sz w:val="20"/>
                    </w:rPr>
                    <w:t>Cost and waste</w:t>
                  </w:r>
                  <w:r w:rsidRPr="00293B67">
                    <w:rPr>
                      <w:bCs/>
                      <w:color w:val="000000"/>
                      <w:sz w:val="20"/>
                    </w:rPr>
                    <w:t xml:space="preserve"> increase upstream.</w:t>
                  </w:r>
                </w:p>
              </w:tc>
            </w:tr>
            <w:tr w:rsidR="00556987" w:rsidRPr="00293B67" w14:paraId="3230A50C" w14:textId="77777777" w:rsidTr="007A54C0">
              <w:tc>
                <w:tcPr>
                  <w:tcW w:w="830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68BCD7A1" w14:textId="613AFF69" w:rsidR="00C71E57" w:rsidRPr="00293B67" w:rsidRDefault="00C71E57" w:rsidP="00C71E57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W</w:t>
                  </w:r>
                  <w:r w:rsidR="00556987" w:rsidRPr="00293B67">
                    <w:rPr>
                      <w:color w:val="000000"/>
                      <w:sz w:val="20"/>
                    </w:rPr>
                    <w:t xml:space="preserve">hen a supply chain is based on realized demand, </w:t>
                  </w:r>
                  <w:r w:rsidR="00882A0A" w:rsidRPr="00293B67">
                    <w:rPr>
                      <w:color w:val="000000"/>
                      <w:sz w:val="20"/>
                    </w:rPr>
                    <w:t>(PULL system),</w:t>
                  </w:r>
                </w:p>
                <w:p w14:paraId="17B26746" w14:textId="56507C49" w:rsidR="00556987" w:rsidRPr="00293B67" w:rsidRDefault="00C71E57" w:rsidP="00C71E57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 xml:space="preserve">ideally, </w:t>
                  </w:r>
                  <w:r w:rsidR="00556987" w:rsidRPr="00293B67">
                    <w:rPr>
                      <w:color w:val="000000"/>
                      <w:sz w:val="20"/>
                    </w:rPr>
                    <w:t>the bullwhip effect is eliminated.  (Although often impractical)</w:t>
                  </w:r>
                </w:p>
              </w:tc>
            </w:tr>
          </w:tbl>
          <w:p w14:paraId="7DF882CF" w14:textId="591DF314" w:rsidR="00556987" w:rsidRPr="00293B67" w:rsidRDefault="00556987" w:rsidP="005F0E98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07A92136" w14:textId="6E9FEC88" w:rsidR="00787D1C" w:rsidRPr="00293B67" w:rsidRDefault="00787D1C">
      <w:pPr>
        <w:rPr>
          <w:sz w:val="20"/>
        </w:rPr>
      </w:pPr>
    </w:p>
    <w:p w14:paraId="084222C8" w14:textId="77777777" w:rsidR="00787D1C" w:rsidRPr="00293B67" w:rsidRDefault="00787D1C">
      <w:pPr>
        <w:rPr>
          <w:sz w:val="20"/>
        </w:rPr>
      </w:pPr>
      <w:r w:rsidRPr="00293B67">
        <w:rPr>
          <w:sz w:val="20"/>
        </w:rPr>
        <w:br w:type="page"/>
      </w:r>
    </w:p>
    <w:p w14:paraId="69DE8701" w14:textId="77777777" w:rsidR="00FF6C3E" w:rsidRPr="00293B67" w:rsidRDefault="00FF6C3E" w:rsidP="00FF6C3E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FF6C3E" w:rsidRPr="00293B67" w14:paraId="6A215A00" w14:textId="77777777" w:rsidTr="00995149">
        <w:tc>
          <w:tcPr>
            <w:tcW w:w="85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hideMark/>
          </w:tcPr>
          <w:p w14:paraId="18EE3132" w14:textId="77777777" w:rsidR="00FF6C3E" w:rsidRPr="00293B67" w:rsidRDefault="00FF6C3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FF6C3E" w:rsidRPr="00293B67" w14:paraId="6C407344" w14:textId="77777777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1FA00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E0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Material</w:t>
                  </w:r>
                  <w:r w:rsidRPr="00293B67">
                    <w:rPr>
                      <w:sz w:val="20"/>
                    </w:rPr>
                    <w:t xml:space="preserve"> Downstream </w:t>
                  </w:r>
                  <w:r w:rsidRPr="00293B67">
                    <w:rPr>
                      <w:sz w:val="20"/>
                    </w:rPr>
                    <w:sym w:font="Wingdings" w:char="F0E0"/>
                  </w:r>
                </w:p>
              </w:tc>
            </w:tr>
            <w:tr w:rsidR="00FF6C3E" w:rsidRPr="00293B67" w14:paraId="19E61F1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2EA6A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237E84F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E5A7" w14:textId="77777777" w:rsidR="00FF6C3E" w:rsidRPr="00293B67" w:rsidRDefault="00FF6C3E">
                  <w:pPr>
                    <w:jc w:val="center"/>
                    <w:rPr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923864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A56ED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35B303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17007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D392C9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3057C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F6C3E" w:rsidRPr="00293B67" w14:paraId="2CA5AF41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2B1C8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5AB20FF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D9A38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7B25067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35523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A5F1C3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89BB5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BA4EBE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B7649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Customer</w:t>
                  </w:r>
                </w:p>
              </w:tc>
            </w:tr>
            <w:tr w:rsidR="00FF6C3E" w:rsidRPr="00293B67" w14:paraId="3E962F59" w14:textId="77777777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12E32" w14:textId="77777777" w:rsidR="00FF6C3E" w:rsidRPr="00293B67" w:rsidRDefault="00FF6C3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Information</w:t>
                  </w:r>
                  <w:r w:rsidRPr="00293B67">
                    <w:rPr>
                      <w:sz w:val="20"/>
                    </w:rPr>
                    <w:t xml:space="preserve"> Upstream </w:t>
                  </w: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</w:tr>
          </w:tbl>
          <w:p w14:paraId="22A3347D" w14:textId="77777777" w:rsidR="00FF6C3E" w:rsidRPr="00293B67" w:rsidRDefault="00FF6C3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FF6C3E" w:rsidRPr="00293B67" w14:paraId="76AE83B7" w14:textId="77777777" w:rsidTr="00995149">
        <w:tc>
          <w:tcPr>
            <w:tcW w:w="4267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5B92E0" w14:textId="06B618A9" w:rsidR="00FF6C3E" w:rsidRPr="00293B67" w:rsidRDefault="00FF6C3E" w:rsidP="00FF6C3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Causes of Increase in Demand Variability, </w:t>
            </w:r>
            <w:r w:rsidRPr="00293B67">
              <w:rPr>
                <w:rFonts w:ascii="Symbol" w:hAnsi="Symbol"/>
                <w:b/>
                <w:color w:val="000000"/>
                <w:sz w:val="20"/>
                <w:u w:val="single"/>
              </w:rPr>
              <w:t></w:t>
            </w:r>
            <w:proofErr w:type="gramStart"/>
            <w:r w:rsidRPr="00293B67">
              <w:rPr>
                <w:b/>
                <w:color w:val="000000"/>
                <w:sz w:val="20"/>
                <w:u w:val="single"/>
                <w:vertAlign w:val="superscript"/>
              </w:rPr>
              <w:t>2</w:t>
            </w:r>
            <w:r w:rsidRPr="00293B67">
              <w:rPr>
                <w:b/>
                <w:color w:val="000000"/>
                <w:sz w:val="20"/>
                <w:u w:val="single"/>
              </w:rPr>
              <w:t xml:space="preserve"> </w:t>
            </w:r>
            <w:r w:rsidR="00585EC1">
              <w:rPr>
                <w:b/>
                <w:color w:val="000000"/>
                <w:sz w:val="20"/>
                <w:u w:val="single"/>
              </w:rPr>
              <w:t>,</w:t>
            </w:r>
            <w:proofErr w:type="gramEnd"/>
            <w:r w:rsidR="00585EC1">
              <w:rPr>
                <w:b/>
                <w:color w:val="000000"/>
                <w:sz w:val="20"/>
                <w:u w:val="single"/>
              </w:rPr>
              <w:t xml:space="preserve"> related to the Bullwhip Effect</w:t>
            </w:r>
            <w:r w:rsidRPr="00293B67">
              <w:rPr>
                <w:b/>
                <w:color w:val="000000"/>
                <w:sz w:val="20"/>
                <w:u w:val="single"/>
              </w:rPr>
              <w:t>.</w:t>
            </w:r>
          </w:p>
          <w:p w14:paraId="3D1EA2C5" w14:textId="1C799717" w:rsidR="00FF6C3E" w:rsidRPr="00293B67" w:rsidRDefault="00FF6C3E" w:rsidP="00051283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1.Forecasting within a base-stock level policy.  </w:t>
            </w:r>
          </w:p>
          <w:p w14:paraId="5B574219" w14:textId="1EA01B5F" w:rsidR="00FF6C3E" w:rsidRPr="00293B67" w:rsidRDefault="00FF6C3E" w:rsidP="00051283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2.Lead time (Information &amp; Material).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LT</w:t>
            </w:r>
          </w:p>
          <w:p w14:paraId="3D8F8D74" w14:textId="5B839A44" w:rsidR="00FF6C3E" w:rsidRPr="00293B67" w:rsidRDefault="00FF6C3E" w:rsidP="00051283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3.Batch ordering.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Q</w:t>
            </w:r>
          </w:p>
          <w:p w14:paraId="473262D9" w14:textId="48F09BEC" w:rsidR="00FF6C3E" w:rsidRPr="00293B67" w:rsidRDefault="00FF6C3E" w:rsidP="00051283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4.Price fluctuations (Forward buying).  </w:t>
            </w:r>
          </w:p>
          <w:p w14:paraId="7306F226" w14:textId="331AA531" w:rsidR="00FF6C3E" w:rsidRPr="00293B67" w:rsidRDefault="00FF6C3E" w:rsidP="00051283">
            <w:pPr>
              <w:ind w:left="200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5.Inflated orders (Gaming)</w:t>
            </w:r>
          </w:p>
          <w:p w14:paraId="03900520" w14:textId="1A2E3EE1" w:rsidR="00FF6C3E" w:rsidRPr="00293B67" w:rsidRDefault="00FF6C3E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</w:p>
        </w:tc>
        <w:tc>
          <w:tcPr>
            <w:tcW w:w="42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670114D" w14:textId="77777777" w:rsidR="00913234" w:rsidRDefault="00FF6C3E" w:rsidP="00FF6C3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Approaches to Cope with </w:t>
            </w:r>
          </w:p>
          <w:p w14:paraId="317D4213" w14:textId="5A195AAF" w:rsidR="00913234" w:rsidRPr="00293B67" w:rsidRDefault="00FF6C3E" w:rsidP="00FF6C3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the Bullwhip Effect</w:t>
            </w:r>
            <w:r w:rsidR="00913234">
              <w:rPr>
                <w:b/>
                <w:color w:val="000000"/>
                <w:sz w:val="20"/>
                <w:u w:val="single"/>
              </w:rPr>
              <w:t>.</w:t>
            </w:r>
            <w:bookmarkStart w:id="0" w:name="_GoBack"/>
            <w:bookmarkEnd w:id="0"/>
          </w:p>
          <w:p w14:paraId="06C7CB5F" w14:textId="213F4986" w:rsidR="00FF6C3E" w:rsidRPr="00293B67" w:rsidRDefault="00FF6C3E" w:rsidP="00051283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1.Centralized information</w:t>
            </w:r>
          </w:p>
          <w:p w14:paraId="39D1A553" w14:textId="226E1919" w:rsidR="00FF6C3E" w:rsidRPr="00293B67" w:rsidRDefault="00FF6C3E" w:rsidP="00051283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2.EDLP (Everyday low pricing)</w:t>
            </w:r>
          </w:p>
          <w:p w14:paraId="3AC02244" w14:textId="591688CF" w:rsidR="00FF6C3E" w:rsidRPr="00293B67" w:rsidRDefault="00FF6C3E" w:rsidP="00051283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3.EDI (Electronic Data Interchange)</w:t>
            </w:r>
          </w:p>
          <w:p w14:paraId="77EF5E9F" w14:textId="0CF9FC3C" w:rsidR="00FF6C3E" w:rsidRPr="00293B67" w:rsidRDefault="00FF6C3E" w:rsidP="00051283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4.Cross-docking</w:t>
            </w:r>
          </w:p>
          <w:p w14:paraId="350DE463" w14:textId="6F912114" w:rsidR="00FF6C3E" w:rsidRPr="00293B67" w:rsidRDefault="00FF6C3E" w:rsidP="00051283">
            <w:pPr>
              <w:ind w:left="158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5.VMI (Vendor managed inventory)</w:t>
            </w:r>
          </w:p>
          <w:p w14:paraId="1C86B3DA" w14:textId="7B2EEFA3" w:rsidR="00FF6C3E" w:rsidRPr="00293B67" w:rsidRDefault="00FF6C3E">
            <w:pPr>
              <w:jc w:val="center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.</w:t>
            </w:r>
          </w:p>
        </w:tc>
      </w:tr>
      <w:tr w:rsidR="00FF6C3E" w:rsidRPr="00293B67" w14:paraId="39723B27" w14:textId="77777777" w:rsidTr="00995149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14:paraId="4AB741CE" w14:textId="77777777" w:rsidR="00051283" w:rsidRPr="00293B67" w:rsidRDefault="00FF6C3E" w:rsidP="00FF6C3E">
            <w:pPr>
              <w:rPr>
                <w:b/>
                <w:sz w:val="20"/>
                <w:u w:val="single"/>
              </w:rPr>
            </w:pPr>
            <w:r w:rsidRPr="00293B67">
              <w:rPr>
                <w:b/>
                <w:sz w:val="20"/>
                <w:u w:val="single"/>
              </w:rPr>
              <w:t>Trade-offs that impact the Bullwhip Effect.</w:t>
            </w:r>
          </w:p>
          <w:p w14:paraId="6E8A30EA" w14:textId="2244F6A8" w:rsidR="00FF6C3E" w:rsidRPr="00293B67" w:rsidRDefault="00FF6C3E" w:rsidP="00051283">
            <w:pPr>
              <w:ind w:left="380" w:hanging="180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1.Large lot sizes reduce ordering cost and small lot sizes reduce inventory carrying cost.</w:t>
            </w:r>
          </w:p>
          <w:p w14:paraId="46836077" w14:textId="69F2CE22" w:rsidR="00FF6C3E" w:rsidRPr="00293B67" w:rsidRDefault="00FF6C3E" w:rsidP="00051283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2.Large lot sizes reduce transportation costs and small lot sizes reduce warehouse capacity costs.</w:t>
            </w:r>
          </w:p>
          <w:p w14:paraId="39189EF4" w14:textId="3EFC88F0" w:rsidR="00FF6C3E" w:rsidRPr="00293B67" w:rsidRDefault="00FF6C3E" w:rsidP="00051283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3.Large lead times support transportation and small lead times support inventory handling.</w:t>
            </w:r>
          </w:p>
          <w:p w14:paraId="0096DBCC" w14:textId="16E919F1" w:rsidR="00FF6C3E" w:rsidRPr="00293B67" w:rsidRDefault="00FF6C3E" w:rsidP="00051283">
            <w:pPr>
              <w:ind w:left="380" w:hanging="180"/>
              <w:rPr>
                <w:sz w:val="20"/>
              </w:rPr>
            </w:pPr>
            <w:r w:rsidRPr="00293B67">
              <w:rPr>
                <w:sz w:val="20"/>
              </w:rPr>
              <w:t>4.Large product variety better matches demand and small product variety reduces inventory complexity.</w:t>
            </w:r>
          </w:p>
          <w:p w14:paraId="1FFFF54D" w14:textId="6FCF276E" w:rsidR="00FF6C3E" w:rsidRPr="00293B67" w:rsidRDefault="00FF6C3E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</w:p>
        </w:tc>
      </w:tr>
      <w:tr w:rsidR="00FF6C3E" w:rsidRPr="00293B67" w14:paraId="2B5548FB" w14:textId="77777777" w:rsidTr="00995149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61A1B48" w14:textId="1BE1C526" w:rsidR="00FF6C3E" w:rsidRPr="00293B67" w:rsidRDefault="00FF6C3E" w:rsidP="00FF6C3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Management of the Bullwhip Effect</w:t>
            </w:r>
          </w:p>
          <w:p w14:paraId="6295A246" w14:textId="77777777" w:rsidR="00FF6C3E" w:rsidRPr="00293B67" w:rsidRDefault="00FF6C3E" w:rsidP="00FF6C3E">
            <w:pPr>
              <w:rPr>
                <w:color w:val="000000"/>
                <w:sz w:val="20"/>
              </w:rPr>
            </w:pPr>
            <w:r w:rsidRPr="00293B67">
              <w:rPr>
                <w:i/>
                <w:color w:val="000000"/>
                <w:sz w:val="20"/>
              </w:rPr>
              <w:t>Objective:  Balance Inventory Costs with Customer Service</w:t>
            </w:r>
          </w:p>
          <w:p w14:paraId="217F40DB" w14:textId="7E8657FE" w:rsidR="00FF6C3E" w:rsidRPr="00293B67" w:rsidRDefault="00FF6C3E" w:rsidP="00051283">
            <w:pPr>
              <w:ind w:left="200"/>
              <w:rPr>
                <w:sz w:val="20"/>
              </w:rPr>
            </w:pPr>
            <w:r w:rsidRPr="00293B67">
              <w:rPr>
                <w:sz w:val="20"/>
              </w:rPr>
              <w:t>1. Planning:</w:t>
            </w:r>
          </w:p>
          <w:p w14:paraId="29E7DAD7" w14:textId="5C90E27D" w:rsidR="00FF6C3E" w:rsidRPr="00293B67" w:rsidRDefault="00FF6C3E" w:rsidP="00051283">
            <w:pPr>
              <w:ind w:left="380"/>
              <w:rPr>
                <w:sz w:val="20"/>
              </w:rPr>
            </w:pPr>
            <w:r w:rsidRPr="00293B67">
              <w:rPr>
                <w:sz w:val="20"/>
              </w:rPr>
              <w:t>-Sequential Planning (Local Optimization)</w:t>
            </w:r>
          </w:p>
          <w:p w14:paraId="3EC3364F" w14:textId="70EBF349" w:rsidR="00FF6C3E" w:rsidRPr="00293B67" w:rsidRDefault="00FF6C3E" w:rsidP="00051283">
            <w:pPr>
              <w:ind w:left="380"/>
              <w:rPr>
                <w:color w:val="000000"/>
                <w:sz w:val="20"/>
              </w:rPr>
            </w:pPr>
            <w:r w:rsidRPr="00293B67">
              <w:rPr>
                <w:sz w:val="20"/>
              </w:rPr>
              <w:t>-Integration (Global Optimization)</w:t>
            </w:r>
          </w:p>
          <w:p w14:paraId="6207441F" w14:textId="011469D0" w:rsidR="00FF6C3E" w:rsidRPr="00293B67" w:rsidRDefault="00FF6C3E" w:rsidP="00051283">
            <w:pPr>
              <w:pStyle w:val="ListParagraph"/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2. Information:</w:t>
            </w:r>
          </w:p>
          <w:p w14:paraId="4BCD47C8" w14:textId="7649EE37" w:rsidR="00FF6C3E" w:rsidRPr="00293B67" w:rsidRDefault="00FF6C3E" w:rsidP="00051283">
            <w:pPr>
              <w:pStyle w:val="ListParagraph"/>
              <w:ind w:left="38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-Information Uncertainty (Centralized vs. Distributed Information)</w:t>
            </w:r>
          </w:p>
          <w:p w14:paraId="1D479A6D" w14:textId="4FFAA078" w:rsidR="00FF6C3E" w:rsidRPr="00293B67" w:rsidRDefault="00FF6C3E" w:rsidP="00051283">
            <w:pPr>
              <w:pStyle w:val="ListParagraph"/>
              <w:ind w:left="38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-Demand Variability (Forecasting)</w:t>
            </w:r>
          </w:p>
          <w:p w14:paraId="5EFC081C" w14:textId="6665C5E5" w:rsidR="00FF6C3E" w:rsidRPr="00293B67" w:rsidRDefault="00FF6C3E" w:rsidP="00051283">
            <w:pPr>
              <w:pStyle w:val="ListParagraph"/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3. Polic</w:t>
            </w:r>
            <w:r w:rsidR="00995149" w:rsidRPr="00293B67">
              <w:rPr>
                <w:color w:val="000000"/>
                <w:sz w:val="20"/>
              </w:rPr>
              <w:t>ies</w:t>
            </w:r>
            <w:r w:rsidRPr="00293B67">
              <w:rPr>
                <w:color w:val="000000"/>
                <w:sz w:val="20"/>
              </w:rPr>
              <w:t>:</w:t>
            </w:r>
          </w:p>
          <w:p w14:paraId="05D00313" w14:textId="2771CD26" w:rsidR="00FF6C3E" w:rsidRPr="00293B67" w:rsidRDefault="00FF6C3E" w:rsidP="00051283">
            <w:pPr>
              <w:pStyle w:val="ListParagraph"/>
              <w:ind w:left="38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-Lot Size (Upstream Orders, Downstream Shipments, and Backorders)</w:t>
            </w:r>
          </w:p>
          <w:p w14:paraId="1812AEC5" w14:textId="0056862E" w:rsidR="00FF6C3E" w:rsidRPr="00293B67" w:rsidRDefault="00FF6C3E" w:rsidP="00051283">
            <w:pPr>
              <w:pStyle w:val="ListParagraph"/>
              <w:ind w:left="38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-Lead Time (Upstream Information Processing and Downstream Material Shipments)</w:t>
            </w:r>
          </w:p>
          <w:p w14:paraId="6E541923" w14:textId="76B5FDEB" w:rsidR="00FF6C3E" w:rsidRPr="00293B67" w:rsidRDefault="00FF6C3E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</w:p>
        </w:tc>
      </w:tr>
    </w:tbl>
    <w:p w14:paraId="197660E4" w14:textId="6C25BC19" w:rsidR="00FF6C3E" w:rsidRPr="00293B67" w:rsidRDefault="00FF6C3E" w:rsidP="00FF6C3E">
      <w:pPr>
        <w:rPr>
          <w:sz w:val="20"/>
        </w:rPr>
      </w:pPr>
    </w:p>
    <w:p w14:paraId="7EADF1CE" w14:textId="77777777" w:rsidR="00995149" w:rsidRDefault="00995149" w:rsidP="00FF6C3E">
      <w:pPr>
        <w:rPr>
          <w:sz w:val="20"/>
        </w:rPr>
      </w:pPr>
    </w:p>
    <w:sectPr w:rsidR="00995149" w:rsidSect="00B0338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D560" w14:textId="77777777" w:rsidR="0064097B" w:rsidRDefault="0064097B">
      <w:r>
        <w:separator/>
      </w:r>
    </w:p>
  </w:endnote>
  <w:endnote w:type="continuationSeparator" w:id="0">
    <w:p w14:paraId="5BDD2E44" w14:textId="77777777" w:rsidR="0064097B" w:rsidRDefault="0064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A7A3" w14:textId="77777777" w:rsidR="00BC6DA8" w:rsidRDefault="00BC6DA8">
    <w:pPr>
      <w:pStyle w:val="Footer"/>
      <w:jc w:val="center"/>
    </w:pPr>
  </w:p>
  <w:p w14:paraId="5D26FE3A" w14:textId="77777777" w:rsidR="00D54FED" w:rsidRDefault="00D54F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79DC" w14:textId="77777777" w:rsidR="0064097B" w:rsidRDefault="0064097B">
      <w:r>
        <w:separator/>
      </w:r>
    </w:p>
  </w:footnote>
  <w:footnote w:type="continuationSeparator" w:id="0">
    <w:p w14:paraId="55E586AF" w14:textId="77777777" w:rsidR="0064097B" w:rsidRDefault="0064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26FE"/>
    <w:multiLevelType w:val="hybridMultilevel"/>
    <w:tmpl w:val="29BED188"/>
    <w:lvl w:ilvl="0" w:tplc="162CE58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B65"/>
    <w:rsid w:val="00004AA3"/>
    <w:rsid w:val="000332D2"/>
    <w:rsid w:val="0003330D"/>
    <w:rsid w:val="00034DF7"/>
    <w:rsid w:val="00042F32"/>
    <w:rsid w:val="00047660"/>
    <w:rsid w:val="000500FB"/>
    <w:rsid w:val="00051283"/>
    <w:rsid w:val="00053AA0"/>
    <w:rsid w:val="00054044"/>
    <w:rsid w:val="00071C0D"/>
    <w:rsid w:val="000774DA"/>
    <w:rsid w:val="00080F97"/>
    <w:rsid w:val="000930E7"/>
    <w:rsid w:val="000B051B"/>
    <w:rsid w:val="000D4AF2"/>
    <w:rsid w:val="000D70EA"/>
    <w:rsid w:val="000F1E53"/>
    <w:rsid w:val="001006C9"/>
    <w:rsid w:val="0010159B"/>
    <w:rsid w:val="00102E87"/>
    <w:rsid w:val="00112307"/>
    <w:rsid w:val="00127AA0"/>
    <w:rsid w:val="0013241A"/>
    <w:rsid w:val="001429AC"/>
    <w:rsid w:val="00147B1D"/>
    <w:rsid w:val="00152524"/>
    <w:rsid w:val="00167379"/>
    <w:rsid w:val="00170F7D"/>
    <w:rsid w:val="0017785A"/>
    <w:rsid w:val="00186F2C"/>
    <w:rsid w:val="00192BB1"/>
    <w:rsid w:val="001A3BCC"/>
    <w:rsid w:val="001B06B0"/>
    <w:rsid w:val="001B3004"/>
    <w:rsid w:val="001C240D"/>
    <w:rsid w:val="001F6FB4"/>
    <w:rsid w:val="002013E9"/>
    <w:rsid w:val="002105DB"/>
    <w:rsid w:val="00214D8B"/>
    <w:rsid w:val="00234446"/>
    <w:rsid w:val="002535E5"/>
    <w:rsid w:val="00265148"/>
    <w:rsid w:val="00265E4F"/>
    <w:rsid w:val="002773D9"/>
    <w:rsid w:val="00280654"/>
    <w:rsid w:val="00281CEF"/>
    <w:rsid w:val="00293B67"/>
    <w:rsid w:val="00296EF7"/>
    <w:rsid w:val="002A797D"/>
    <w:rsid w:val="002B4A9C"/>
    <w:rsid w:val="002B7DDD"/>
    <w:rsid w:val="002C42B2"/>
    <w:rsid w:val="002C5BDC"/>
    <w:rsid w:val="002D13D2"/>
    <w:rsid w:val="002D6A86"/>
    <w:rsid w:val="002F00B6"/>
    <w:rsid w:val="002F4831"/>
    <w:rsid w:val="0031559D"/>
    <w:rsid w:val="0032062C"/>
    <w:rsid w:val="00330A82"/>
    <w:rsid w:val="00337614"/>
    <w:rsid w:val="0034524A"/>
    <w:rsid w:val="003614F4"/>
    <w:rsid w:val="003679E5"/>
    <w:rsid w:val="00376829"/>
    <w:rsid w:val="00390106"/>
    <w:rsid w:val="00395AA4"/>
    <w:rsid w:val="0039738A"/>
    <w:rsid w:val="0039740B"/>
    <w:rsid w:val="003A15AF"/>
    <w:rsid w:val="003A3211"/>
    <w:rsid w:val="003E03DE"/>
    <w:rsid w:val="003F407F"/>
    <w:rsid w:val="0040276F"/>
    <w:rsid w:val="00405233"/>
    <w:rsid w:val="00410CD6"/>
    <w:rsid w:val="004303F9"/>
    <w:rsid w:val="0043676D"/>
    <w:rsid w:val="00441299"/>
    <w:rsid w:val="004459B2"/>
    <w:rsid w:val="004535EE"/>
    <w:rsid w:val="004548BB"/>
    <w:rsid w:val="00455893"/>
    <w:rsid w:val="00457E0E"/>
    <w:rsid w:val="004726B5"/>
    <w:rsid w:val="004845B9"/>
    <w:rsid w:val="00493552"/>
    <w:rsid w:val="0049626F"/>
    <w:rsid w:val="004A6393"/>
    <w:rsid w:val="004C12B7"/>
    <w:rsid w:val="004C595D"/>
    <w:rsid w:val="004F249D"/>
    <w:rsid w:val="00501686"/>
    <w:rsid w:val="0050682B"/>
    <w:rsid w:val="00530B45"/>
    <w:rsid w:val="00541F45"/>
    <w:rsid w:val="00556987"/>
    <w:rsid w:val="0056016E"/>
    <w:rsid w:val="0056252C"/>
    <w:rsid w:val="00567150"/>
    <w:rsid w:val="005812EB"/>
    <w:rsid w:val="00585EC1"/>
    <w:rsid w:val="00586A8F"/>
    <w:rsid w:val="00587C3E"/>
    <w:rsid w:val="00591F94"/>
    <w:rsid w:val="00592547"/>
    <w:rsid w:val="005A6F5B"/>
    <w:rsid w:val="005B511C"/>
    <w:rsid w:val="005C100B"/>
    <w:rsid w:val="005C2099"/>
    <w:rsid w:val="005C45C6"/>
    <w:rsid w:val="005D4500"/>
    <w:rsid w:val="005E2AC0"/>
    <w:rsid w:val="005F0E98"/>
    <w:rsid w:val="005F42F0"/>
    <w:rsid w:val="00607AB6"/>
    <w:rsid w:val="0061259B"/>
    <w:rsid w:val="00614B99"/>
    <w:rsid w:val="006213E9"/>
    <w:rsid w:val="00622C6B"/>
    <w:rsid w:val="006329D6"/>
    <w:rsid w:val="0064097B"/>
    <w:rsid w:val="00641F0D"/>
    <w:rsid w:val="006457F8"/>
    <w:rsid w:val="00647BF9"/>
    <w:rsid w:val="00652ACC"/>
    <w:rsid w:val="00652C67"/>
    <w:rsid w:val="00667A59"/>
    <w:rsid w:val="0067204B"/>
    <w:rsid w:val="00673582"/>
    <w:rsid w:val="006763BC"/>
    <w:rsid w:val="0068272F"/>
    <w:rsid w:val="006952B8"/>
    <w:rsid w:val="006A6428"/>
    <w:rsid w:val="006A68B6"/>
    <w:rsid w:val="006B3954"/>
    <w:rsid w:val="006B57A3"/>
    <w:rsid w:val="006C7705"/>
    <w:rsid w:val="006D7F88"/>
    <w:rsid w:val="006E32A2"/>
    <w:rsid w:val="006F22D4"/>
    <w:rsid w:val="006F6A7E"/>
    <w:rsid w:val="006F7278"/>
    <w:rsid w:val="00706CE4"/>
    <w:rsid w:val="00726D95"/>
    <w:rsid w:val="00734CC0"/>
    <w:rsid w:val="00754B02"/>
    <w:rsid w:val="00755555"/>
    <w:rsid w:val="00760EDA"/>
    <w:rsid w:val="007829DA"/>
    <w:rsid w:val="00786F25"/>
    <w:rsid w:val="00787D1C"/>
    <w:rsid w:val="00790335"/>
    <w:rsid w:val="007A5303"/>
    <w:rsid w:val="007A54C0"/>
    <w:rsid w:val="007C1DDB"/>
    <w:rsid w:val="007C4550"/>
    <w:rsid w:val="007D02ED"/>
    <w:rsid w:val="007E2335"/>
    <w:rsid w:val="007E5FD5"/>
    <w:rsid w:val="00803A96"/>
    <w:rsid w:val="00807BF6"/>
    <w:rsid w:val="008140FF"/>
    <w:rsid w:val="00837594"/>
    <w:rsid w:val="00856794"/>
    <w:rsid w:val="008574CC"/>
    <w:rsid w:val="00857DE3"/>
    <w:rsid w:val="0086073C"/>
    <w:rsid w:val="008636D1"/>
    <w:rsid w:val="00873CFB"/>
    <w:rsid w:val="00882A0A"/>
    <w:rsid w:val="00882F70"/>
    <w:rsid w:val="00886F38"/>
    <w:rsid w:val="008905BB"/>
    <w:rsid w:val="00893897"/>
    <w:rsid w:val="008B2923"/>
    <w:rsid w:val="008C58C2"/>
    <w:rsid w:val="008C7B42"/>
    <w:rsid w:val="008D6AE9"/>
    <w:rsid w:val="008E3CD5"/>
    <w:rsid w:val="008E6FF9"/>
    <w:rsid w:val="008F2158"/>
    <w:rsid w:val="008F46C7"/>
    <w:rsid w:val="00900C6F"/>
    <w:rsid w:val="009021DA"/>
    <w:rsid w:val="009111A5"/>
    <w:rsid w:val="00913234"/>
    <w:rsid w:val="00916826"/>
    <w:rsid w:val="0091787F"/>
    <w:rsid w:val="00922AEB"/>
    <w:rsid w:val="00927BAF"/>
    <w:rsid w:val="00943B4F"/>
    <w:rsid w:val="00950C6C"/>
    <w:rsid w:val="00982860"/>
    <w:rsid w:val="00982C28"/>
    <w:rsid w:val="00985290"/>
    <w:rsid w:val="00985C51"/>
    <w:rsid w:val="0099373E"/>
    <w:rsid w:val="00993F70"/>
    <w:rsid w:val="00995149"/>
    <w:rsid w:val="009970B8"/>
    <w:rsid w:val="009A5A9D"/>
    <w:rsid w:val="009B0E74"/>
    <w:rsid w:val="009B176F"/>
    <w:rsid w:val="009D0084"/>
    <w:rsid w:val="009D053E"/>
    <w:rsid w:val="009D1437"/>
    <w:rsid w:val="009F326A"/>
    <w:rsid w:val="00A0226A"/>
    <w:rsid w:val="00A03016"/>
    <w:rsid w:val="00A051E4"/>
    <w:rsid w:val="00A23F9B"/>
    <w:rsid w:val="00A430F8"/>
    <w:rsid w:val="00A44E52"/>
    <w:rsid w:val="00A85EC3"/>
    <w:rsid w:val="00A92E2D"/>
    <w:rsid w:val="00A9427E"/>
    <w:rsid w:val="00A97D54"/>
    <w:rsid w:val="00AA26D3"/>
    <w:rsid w:val="00AC13C9"/>
    <w:rsid w:val="00AC4A02"/>
    <w:rsid w:val="00AD17D7"/>
    <w:rsid w:val="00AD64D6"/>
    <w:rsid w:val="00AE0CED"/>
    <w:rsid w:val="00AE1F2D"/>
    <w:rsid w:val="00AE3908"/>
    <w:rsid w:val="00AE4F0C"/>
    <w:rsid w:val="00AE685E"/>
    <w:rsid w:val="00B03383"/>
    <w:rsid w:val="00B05512"/>
    <w:rsid w:val="00B069C8"/>
    <w:rsid w:val="00B12CFB"/>
    <w:rsid w:val="00B3359B"/>
    <w:rsid w:val="00B465A5"/>
    <w:rsid w:val="00B50381"/>
    <w:rsid w:val="00B76BF8"/>
    <w:rsid w:val="00B93AD9"/>
    <w:rsid w:val="00B94D26"/>
    <w:rsid w:val="00B97B43"/>
    <w:rsid w:val="00BC2110"/>
    <w:rsid w:val="00BC6DA8"/>
    <w:rsid w:val="00BE2C8F"/>
    <w:rsid w:val="00BE406F"/>
    <w:rsid w:val="00BE5DA1"/>
    <w:rsid w:val="00BF3F3A"/>
    <w:rsid w:val="00BF7C37"/>
    <w:rsid w:val="00C020A2"/>
    <w:rsid w:val="00C062F4"/>
    <w:rsid w:val="00C12C86"/>
    <w:rsid w:val="00C21A84"/>
    <w:rsid w:val="00C2491C"/>
    <w:rsid w:val="00C46468"/>
    <w:rsid w:val="00C56D76"/>
    <w:rsid w:val="00C61102"/>
    <w:rsid w:val="00C635CC"/>
    <w:rsid w:val="00C70B04"/>
    <w:rsid w:val="00C71E57"/>
    <w:rsid w:val="00C72CC2"/>
    <w:rsid w:val="00C80546"/>
    <w:rsid w:val="00C83059"/>
    <w:rsid w:val="00C87286"/>
    <w:rsid w:val="00C9465C"/>
    <w:rsid w:val="00CB0017"/>
    <w:rsid w:val="00CB1F36"/>
    <w:rsid w:val="00CD3A81"/>
    <w:rsid w:val="00CE2B67"/>
    <w:rsid w:val="00D014E9"/>
    <w:rsid w:val="00D06AD7"/>
    <w:rsid w:val="00D20EC3"/>
    <w:rsid w:val="00D26D74"/>
    <w:rsid w:val="00D41CBF"/>
    <w:rsid w:val="00D54FED"/>
    <w:rsid w:val="00D63036"/>
    <w:rsid w:val="00D66A60"/>
    <w:rsid w:val="00D7103E"/>
    <w:rsid w:val="00D80BE8"/>
    <w:rsid w:val="00D81B09"/>
    <w:rsid w:val="00D8225E"/>
    <w:rsid w:val="00D846E9"/>
    <w:rsid w:val="00D97192"/>
    <w:rsid w:val="00DA692E"/>
    <w:rsid w:val="00DA7C3D"/>
    <w:rsid w:val="00DC0C7C"/>
    <w:rsid w:val="00DE437B"/>
    <w:rsid w:val="00DE641B"/>
    <w:rsid w:val="00DF6B4E"/>
    <w:rsid w:val="00E23900"/>
    <w:rsid w:val="00E356E1"/>
    <w:rsid w:val="00E363BC"/>
    <w:rsid w:val="00E613BE"/>
    <w:rsid w:val="00E61565"/>
    <w:rsid w:val="00E67396"/>
    <w:rsid w:val="00EA4257"/>
    <w:rsid w:val="00EB6131"/>
    <w:rsid w:val="00EB6424"/>
    <w:rsid w:val="00ED0459"/>
    <w:rsid w:val="00ED06A4"/>
    <w:rsid w:val="00EE390E"/>
    <w:rsid w:val="00EF34AD"/>
    <w:rsid w:val="00F0462C"/>
    <w:rsid w:val="00F11A60"/>
    <w:rsid w:val="00F14ABF"/>
    <w:rsid w:val="00F21C41"/>
    <w:rsid w:val="00F54D7E"/>
    <w:rsid w:val="00F5718B"/>
    <w:rsid w:val="00F852CE"/>
    <w:rsid w:val="00F91E9F"/>
    <w:rsid w:val="00F93146"/>
    <w:rsid w:val="00FA51C3"/>
    <w:rsid w:val="00FB4AB1"/>
    <w:rsid w:val="00FC17B7"/>
    <w:rsid w:val="00FE5CAD"/>
    <w:rsid w:val="00FF3227"/>
    <w:rsid w:val="00FF488B"/>
    <w:rsid w:val="00FF536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1B7C"/>
  <w15:docId w15:val="{646B4D3C-451D-4D49-82E7-4F4E08B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383"/>
  </w:style>
  <w:style w:type="character" w:styleId="Hyperlink">
    <w:name w:val="Hyperlink"/>
    <w:basedOn w:val="DefaultParagraphFont"/>
    <w:rsid w:val="00B03383"/>
    <w:rPr>
      <w:color w:val="0000FF"/>
      <w:u w:val="single"/>
    </w:rPr>
  </w:style>
  <w:style w:type="character" w:styleId="FollowedHyperlink">
    <w:name w:val="FollowedHyperlink"/>
    <w:basedOn w:val="DefaultParagraphFont"/>
    <w:rsid w:val="00B03383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6DA8"/>
    <w:rPr>
      <w:sz w:val="24"/>
    </w:rPr>
  </w:style>
  <w:style w:type="paragraph" w:styleId="ListParagraph">
    <w:name w:val="List Paragraph"/>
    <w:basedOn w:val="Normal"/>
    <w:uiPriority w:val="34"/>
    <w:qFormat/>
    <w:rsid w:val="0029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180F-7559-4239-9DBF-1332060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29</cp:revision>
  <cp:lastPrinted>2010-11-01T22:30:00Z</cp:lastPrinted>
  <dcterms:created xsi:type="dcterms:W3CDTF">2015-09-27T23:33:00Z</dcterms:created>
  <dcterms:modified xsi:type="dcterms:W3CDTF">2019-04-25T23:55:00Z</dcterms:modified>
</cp:coreProperties>
</file>