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59AE" w14:textId="188ABD01" w:rsidR="00623271"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p>
    <w:p w14:paraId="1C416AF7" w14:textId="23623615" w:rsidR="00AE748B" w:rsidRDefault="003355A6" w:rsidP="00AE748B">
      <w:pPr>
        <w:jc w:val="center"/>
        <w:rPr>
          <w:b/>
          <w:i/>
          <w:iCs/>
          <w:color w:val="000000"/>
          <w:sz w:val="28"/>
          <w:szCs w:val="28"/>
          <w:u w:val="single"/>
        </w:rPr>
      </w:pPr>
      <w:r w:rsidRPr="0067648F">
        <w:rPr>
          <w:b/>
          <w:i/>
          <w:iCs/>
          <w:color w:val="000000"/>
          <w:sz w:val="28"/>
          <w:szCs w:val="28"/>
          <w:u w:val="single"/>
        </w:rPr>
        <w:t xml:space="preserve"> </w:t>
      </w:r>
      <w:r w:rsidR="00F70F84">
        <w:rPr>
          <w:b/>
          <w:i/>
          <w:iCs/>
          <w:color w:val="000000"/>
          <w:sz w:val="28"/>
          <w:szCs w:val="28"/>
          <w:u w:val="single"/>
        </w:rPr>
        <w:t>Analysis</w:t>
      </w:r>
    </w:p>
    <w:p w14:paraId="09C18738" w14:textId="15D8C8B2" w:rsidR="00E079A5" w:rsidRDefault="00E079A5" w:rsidP="00AE748B">
      <w:pPr>
        <w:jc w:val="center"/>
        <w:rPr>
          <w:bCs/>
          <w:color w:val="000000"/>
          <w:sz w:val="28"/>
          <w:szCs w:val="28"/>
        </w:rPr>
      </w:pPr>
    </w:p>
    <w:p w14:paraId="3898187A" w14:textId="3DEFC28F" w:rsidR="00E079A5" w:rsidRPr="00E079A5" w:rsidRDefault="00E079A5" w:rsidP="00AE748B">
      <w:pPr>
        <w:jc w:val="center"/>
        <w:rPr>
          <w:bCs/>
          <w:color w:val="000000"/>
          <w:sz w:val="20"/>
        </w:rPr>
      </w:pPr>
    </w:p>
    <w:tbl>
      <w:tblPr>
        <w:tblStyle w:val="TableGrid"/>
        <w:tblW w:w="0" w:type="auto"/>
        <w:tblLook w:val="04A0" w:firstRow="1" w:lastRow="0" w:firstColumn="1" w:lastColumn="0" w:noHBand="0" w:noVBand="1"/>
      </w:tblPr>
      <w:tblGrid>
        <w:gridCol w:w="8856"/>
      </w:tblGrid>
      <w:tr w:rsidR="00E079A5" w:rsidRPr="00E079A5" w14:paraId="0FB1D533" w14:textId="77777777" w:rsidTr="00E079A5">
        <w:tc>
          <w:tcPr>
            <w:tcW w:w="8856" w:type="dxa"/>
            <w:tcBorders>
              <w:top w:val="nil"/>
              <w:left w:val="nil"/>
              <w:bottom w:val="thinThickLargeGap" w:sz="24" w:space="0" w:color="auto"/>
              <w:right w:val="nil"/>
            </w:tcBorders>
          </w:tcPr>
          <w:p w14:paraId="180EED49" w14:textId="4DA345C2" w:rsidR="00E079A5" w:rsidRPr="00E079A5" w:rsidRDefault="00E079A5" w:rsidP="00AE748B">
            <w:pPr>
              <w:jc w:val="center"/>
              <w:rPr>
                <w:b/>
                <w:color w:val="000000"/>
                <w:szCs w:val="24"/>
                <w:u w:val="single"/>
              </w:rPr>
            </w:pPr>
            <w:r w:rsidRPr="00E079A5">
              <w:rPr>
                <w:b/>
                <w:color w:val="000000"/>
                <w:szCs w:val="24"/>
                <w:u w:val="single"/>
              </w:rPr>
              <w:t>Overview of Key Analysis Topics</w:t>
            </w:r>
          </w:p>
        </w:tc>
      </w:tr>
      <w:tr w:rsidR="00E079A5" w:rsidRPr="00E079A5" w14:paraId="0102CEC7" w14:textId="77777777" w:rsidTr="00E079A5">
        <w:tc>
          <w:tcPr>
            <w:tcW w:w="8856" w:type="dxa"/>
            <w:tcBorders>
              <w:top w:val="thinThickLargeGap" w:sz="24" w:space="0" w:color="auto"/>
              <w:left w:val="thinThickLargeGap" w:sz="24" w:space="0" w:color="auto"/>
              <w:bottom w:val="double" w:sz="4" w:space="0" w:color="auto"/>
              <w:right w:val="thickThinLargeGap" w:sz="24" w:space="0" w:color="auto"/>
            </w:tcBorders>
          </w:tcPr>
          <w:p w14:paraId="21DA4F24" w14:textId="77777777" w:rsidR="00E079A5" w:rsidRDefault="00E079A5" w:rsidP="00E079A5">
            <w:pPr>
              <w:jc w:val="center"/>
              <w:rPr>
                <w:sz w:val="20"/>
              </w:rPr>
            </w:pPr>
          </w:p>
          <w:p w14:paraId="11F6B8FB" w14:textId="58FAA009" w:rsidR="00E079A5" w:rsidRPr="00E079A5" w:rsidRDefault="00E079A5" w:rsidP="00E079A5">
            <w:pPr>
              <w:jc w:val="center"/>
              <w:rPr>
                <w:sz w:val="20"/>
              </w:rPr>
            </w:pPr>
            <w:r w:rsidRPr="00E079A5">
              <w:rPr>
                <w:sz w:val="20"/>
              </w:rPr>
              <w:t xml:space="preserve">Chapters out of </w:t>
            </w:r>
            <w:proofErr w:type="spellStart"/>
            <w:r w:rsidRPr="00E079A5">
              <w:rPr>
                <w:sz w:val="20"/>
              </w:rPr>
              <w:t>Simchi</w:t>
            </w:r>
            <w:proofErr w:type="spellEnd"/>
            <w:r w:rsidRPr="00E079A5">
              <w:rPr>
                <w:sz w:val="20"/>
              </w:rPr>
              <w:t>-Levi Text.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3"/>
              <w:gridCol w:w="3070"/>
            </w:tblGrid>
            <w:tr w:rsidR="00E079A5" w:rsidRPr="00E079A5" w14:paraId="28129CCE" w14:textId="77777777" w:rsidTr="005C0995">
              <w:trPr>
                <w:jc w:val="center"/>
              </w:trPr>
              <w:tc>
                <w:tcPr>
                  <w:tcW w:w="0" w:type="auto"/>
                  <w:shd w:val="clear" w:color="auto" w:fill="auto"/>
                  <w:hideMark/>
                </w:tcPr>
                <w:p w14:paraId="41232DFB" w14:textId="77777777" w:rsidR="00E079A5" w:rsidRPr="00E079A5" w:rsidRDefault="00E079A5" w:rsidP="00E079A5">
                  <w:pPr>
                    <w:rPr>
                      <w:b/>
                      <w:iCs/>
                      <w:color w:val="000000"/>
                      <w:sz w:val="20"/>
                      <w:u w:val="single"/>
                    </w:rPr>
                  </w:pPr>
                  <w:r w:rsidRPr="00E079A5">
                    <w:rPr>
                      <w:b/>
                      <w:iCs/>
                      <w:color w:val="000000"/>
                      <w:sz w:val="20"/>
                      <w:u w:val="single"/>
                    </w:rPr>
                    <w:t>Inventory</w:t>
                  </w:r>
                </w:p>
              </w:tc>
              <w:tc>
                <w:tcPr>
                  <w:tcW w:w="0" w:type="auto"/>
                  <w:hideMark/>
                </w:tcPr>
                <w:p w14:paraId="7DA7C3E1" w14:textId="77777777" w:rsidR="00E079A5" w:rsidRPr="00E079A5" w:rsidRDefault="00E079A5" w:rsidP="00E079A5">
                  <w:pPr>
                    <w:rPr>
                      <w:b/>
                      <w:iCs/>
                      <w:color w:val="000000"/>
                      <w:sz w:val="20"/>
                      <w:u w:val="single"/>
                    </w:rPr>
                  </w:pPr>
                  <w:r w:rsidRPr="00E079A5">
                    <w:rPr>
                      <w:b/>
                      <w:iCs/>
                      <w:color w:val="000000"/>
                      <w:sz w:val="20"/>
                      <w:u w:val="single"/>
                    </w:rPr>
                    <w:t>Logistics</w:t>
                  </w:r>
                </w:p>
              </w:tc>
            </w:tr>
            <w:tr w:rsidR="00E079A5" w:rsidRPr="00E079A5" w14:paraId="1CFF43F9" w14:textId="77777777" w:rsidTr="005C0995">
              <w:trPr>
                <w:jc w:val="center"/>
              </w:trPr>
              <w:tc>
                <w:tcPr>
                  <w:tcW w:w="0" w:type="auto"/>
                  <w:shd w:val="clear" w:color="auto" w:fill="auto"/>
                  <w:hideMark/>
                </w:tcPr>
                <w:p w14:paraId="6D164D4B" w14:textId="77777777" w:rsidR="00E079A5" w:rsidRPr="00E079A5" w:rsidRDefault="00E079A5" w:rsidP="00E079A5">
                  <w:pPr>
                    <w:rPr>
                      <w:b/>
                      <w:iCs/>
                      <w:color w:val="000000"/>
                      <w:sz w:val="20"/>
                      <w:u w:val="single"/>
                    </w:rPr>
                  </w:pPr>
                  <w:r w:rsidRPr="00E079A5">
                    <w:rPr>
                      <w:iCs/>
                      <w:color w:val="000000"/>
                      <w:sz w:val="20"/>
                    </w:rPr>
                    <w:t>Chapter 2</w:t>
                  </w:r>
                </w:p>
              </w:tc>
              <w:tc>
                <w:tcPr>
                  <w:tcW w:w="0" w:type="auto"/>
                  <w:hideMark/>
                </w:tcPr>
                <w:p w14:paraId="0BA03ADF" w14:textId="77777777" w:rsidR="00E079A5" w:rsidRPr="00E079A5" w:rsidRDefault="00E079A5" w:rsidP="00E079A5">
                  <w:pPr>
                    <w:rPr>
                      <w:b/>
                      <w:iCs/>
                      <w:color w:val="000000"/>
                      <w:sz w:val="20"/>
                      <w:u w:val="single"/>
                    </w:rPr>
                  </w:pPr>
                  <w:r w:rsidRPr="00E079A5">
                    <w:rPr>
                      <w:iCs/>
                      <w:color w:val="000000"/>
                      <w:sz w:val="20"/>
                    </w:rPr>
                    <w:t>Chapter 7</w:t>
                  </w:r>
                </w:p>
              </w:tc>
            </w:tr>
            <w:tr w:rsidR="00E079A5" w:rsidRPr="00E079A5" w14:paraId="3C98F69D" w14:textId="77777777" w:rsidTr="005C0995">
              <w:trPr>
                <w:jc w:val="center"/>
              </w:trPr>
              <w:tc>
                <w:tcPr>
                  <w:tcW w:w="0" w:type="auto"/>
                  <w:shd w:val="clear" w:color="auto" w:fill="auto"/>
                  <w:hideMark/>
                </w:tcPr>
                <w:p w14:paraId="07DF5B76" w14:textId="77777777" w:rsidR="00E079A5" w:rsidRPr="00E079A5" w:rsidRDefault="00E079A5" w:rsidP="00E079A5">
                  <w:pPr>
                    <w:rPr>
                      <w:iCs/>
                      <w:color w:val="000000"/>
                      <w:sz w:val="20"/>
                    </w:rPr>
                  </w:pPr>
                  <w:r w:rsidRPr="00E079A5">
                    <w:rPr>
                      <w:iCs/>
                      <w:color w:val="000000"/>
                      <w:sz w:val="20"/>
                    </w:rPr>
                    <w:t>*Inventory Control</w:t>
                  </w:r>
                </w:p>
                <w:p w14:paraId="1EC47398" w14:textId="77777777" w:rsidR="00E079A5" w:rsidRPr="00E079A5" w:rsidRDefault="00E079A5" w:rsidP="00E079A5">
                  <w:pPr>
                    <w:ind w:left="195"/>
                    <w:rPr>
                      <w:iCs/>
                      <w:color w:val="000000"/>
                      <w:sz w:val="20"/>
                    </w:rPr>
                  </w:pPr>
                  <w:r w:rsidRPr="00E079A5">
                    <w:rPr>
                      <w:iCs/>
                      <w:color w:val="000000"/>
                      <w:sz w:val="20"/>
                    </w:rPr>
                    <w:t>-Stochastic Demand</w:t>
                  </w:r>
                </w:p>
                <w:p w14:paraId="71934AC2" w14:textId="77777777" w:rsidR="00E079A5" w:rsidRPr="00E079A5" w:rsidRDefault="00E079A5" w:rsidP="00E079A5">
                  <w:pPr>
                    <w:ind w:left="195"/>
                    <w:rPr>
                      <w:iCs/>
                      <w:color w:val="000000"/>
                      <w:sz w:val="20"/>
                    </w:rPr>
                  </w:pPr>
                  <w:r w:rsidRPr="00E079A5">
                    <w:rPr>
                      <w:iCs/>
                      <w:color w:val="000000"/>
                      <w:sz w:val="20"/>
                    </w:rPr>
                    <w:t>--Continuous Review</w:t>
                  </w:r>
                </w:p>
                <w:p w14:paraId="3AA7EBB0" w14:textId="77777777" w:rsidR="00E079A5" w:rsidRPr="00E079A5" w:rsidRDefault="00E079A5" w:rsidP="00E079A5">
                  <w:pPr>
                    <w:ind w:left="195"/>
                    <w:rPr>
                      <w:iCs/>
                      <w:color w:val="000000"/>
                      <w:sz w:val="20"/>
                    </w:rPr>
                  </w:pPr>
                  <w:r w:rsidRPr="00E079A5">
                    <w:rPr>
                      <w:iCs/>
                      <w:color w:val="000000"/>
                      <w:sz w:val="20"/>
                    </w:rPr>
                    <w:t>--Periodic Review</w:t>
                  </w:r>
                </w:p>
                <w:p w14:paraId="5709987A" w14:textId="77777777" w:rsidR="00E079A5" w:rsidRPr="00E079A5" w:rsidRDefault="00E079A5" w:rsidP="00E079A5">
                  <w:pPr>
                    <w:ind w:left="195"/>
                    <w:rPr>
                      <w:iCs/>
                      <w:color w:val="000000"/>
                      <w:sz w:val="20"/>
                    </w:rPr>
                  </w:pPr>
                  <w:r w:rsidRPr="00E079A5">
                    <w:rPr>
                      <w:iCs/>
                      <w:color w:val="000000"/>
                      <w:sz w:val="20"/>
                    </w:rPr>
                    <w:t>--Single Period EOQ</w:t>
                  </w:r>
                </w:p>
                <w:p w14:paraId="262B5C7C" w14:textId="77777777" w:rsidR="00E079A5" w:rsidRPr="00E079A5" w:rsidRDefault="00E079A5" w:rsidP="00E079A5">
                  <w:pPr>
                    <w:rPr>
                      <w:iCs/>
                      <w:color w:val="000000"/>
                      <w:sz w:val="20"/>
                    </w:rPr>
                  </w:pPr>
                  <w:r w:rsidRPr="00E079A5">
                    <w:rPr>
                      <w:iCs/>
                      <w:color w:val="000000"/>
                      <w:sz w:val="20"/>
                    </w:rPr>
                    <w:t>*Inventory Risk Pooling</w:t>
                  </w:r>
                </w:p>
                <w:p w14:paraId="6887C48E" w14:textId="77777777" w:rsidR="00E079A5" w:rsidRPr="00E079A5" w:rsidRDefault="00E079A5" w:rsidP="00E079A5">
                  <w:pPr>
                    <w:rPr>
                      <w:iCs/>
                      <w:color w:val="000000"/>
                      <w:sz w:val="20"/>
                    </w:rPr>
                  </w:pPr>
                  <w:r w:rsidRPr="00E079A5">
                    <w:rPr>
                      <w:iCs/>
                      <w:color w:val="000000"/>
                      <w:sz w:val="20"/>
                    </w:rPr>
                    <w:t>*Echelon Inventory</w:t>
                  </w:r>
                </w:p>
                <w:p w14:paraId="3B8C6EAD" w14:textId="77777777" w:rsidR="00E079A5" w:rsidRPr="00E079A5" w:rsidRDefault="00E079A5" w:rsidP="00E079A5">
                  <w:pPr>
                    <w:rPr>
                      <w:iCs/>
                      <w:color w:val="000000"/>
                      <w:sz w:val="20"/>
                    </w:rPr>
                  </w:pPr>
                  <w:r w:rsidRPr="00E079A5">
                    <w:rPr>
                      <w:iCs/>
                      <w:color w:val="000000"/>
                      <w:sz w:val="20"/>
                    </w:rPr>
                    <w:t>*ABC Classification</w:t>
                  </w:r>
                </w:p>
              </w:tc>
              <w:tc>
                <w:tcPr>
                  <w:tcW w:w="0" w:type="auto"/>
                  <w:hideMark/>
                </w:tcPr>
                <w:p w14:paraId="157EBCB1" w14:textId="77777777" w:rsidR="00E079A5" w:rsidRPr="00E079A5" w:rsidRDefault="00E079A5" w:rsidP="00E079A5">
                  <w:pPr>
                    <w:rPr>
                      <w:iCs/>
                      <w:color w:val="000000"/>
                      <w:sz w:val="20"/>
                    </w:rPr>
                  </w:pPr>
                  <w:r w:rsidRPr="00E079A5">
                    <w:rPr>
                      <w:iCs/>
                      <w:color w:val="000000"/>
                      <w:sz w:val="20"/>
                    </w:rPr>
                    <w:t>*Configurations</w:t>
                  </w:r>
                </w:p>
                <w:p w14:paraId="3A197D9C" w14:textId="77777777" w:rsidR="00E079A5" w:rsidRPr="00E079A5" w:rsidRDefault="00E079A5" w:rsidP="00E079A5">
                  <w:pPr>
                    <w:ind w:left="166"/>
                    <w:rPr>
                      <w:iCs/>
                      <w:color w:val="000000"/>
                      <w:sz w:val="20"/>
                    </w:rPr>
                  </w:pPr>
                  <w:r w:rsidRPr="00E079A5">
                    <w:rPr>
                      <w:iCs/>
                      <w:color w:val="000000"/>
                      <w:sz w:val="20"/>
                    </w:rPr>
                    <w:t>-Direct Shipment</w:t>
                  </w:r>
                </w:p>
                <w:p w14:paraId="7EF4A30F" w14:textId="77777777" w:rsidR="00E079A5" w:rsidRPr="00E079A5" w:rsidRDefault="00E079A5" w:rsidP="00E079A5">
                  <w:pPr>
                    <w:ind w:left="166"/>
                    <w:rPr>
                      <w:iCs/>
                      <w:color w:val="000000"/>
                      <w:sz w:val="20"/>
                    </w:rPr>
                  </w:pPr>
                  <w:r w:rsidRPr="00E079A5">
                    <w:rPr>
                      <w:iCs/>
                      <w:color w:val="000000"/>
                      <w:sz w:val="20"/>
                    </w:rPr>
                    <w:t>-Intermediate Shipping</w:t>
                  </w:r>
                </w:p>
                <w:p w14:paraId="0A206B0B" w14:textId="77777777" w:rsidR="00E079A5" w:rsidRPr="00E079A5" w:rsidRDefault="00E079A5" w:rsidP="00E079A5">
                  <w:pPr>
                    <w:ind w:left="361"/>
                    <w:rPr>
                      <w:iCs/>
                      <w:color w:val="000000"/>
                      <w:sz w:val="20"/>
                    </w:rPr>
                  </w:pPr>
                  <w:r w:rsidRPr="00E079A5">
                    <w:rPr>
                      <w:iCs/>
                      <w:color w:val="000000"/>
                      <w:sz w:val="20"/>
                    </w:rPr>
                    <w:t>--Warehousing</w:t>
                  </w:r>
                </w:p>
                <w:p w14:paraId="18B72A63" w14:textId="77777777" w:rsidR="00E079A5" w:rsidRPr="00E079A5" w:rsidRDefault="00E079A5" w:rsidP="00E079A5">
                  <w:pPr>
                    <w:ind w:left="361"/>
                    <w:rPr>
                      <w:iCs/>
                      <w:color w:val="000000"/>
                      <w:sz w:val="20"/>
                    </w:rPr>
                  </w:pPr>
                  <w:r w:rsidRPr="00E079A5">
                    <w:rPr>
                      <w:iCs/>
                      <w:color w:val="000000"/>
                      <w:sz w:val="20"/>
                    </w:rPr>
                    <w:t>--Cross-docking</w:t>
                  </w:r>
                </w:p>
                <w:p w14:paraId="45E1E3F1" w14:textId="77777777" w:rsidR="00E079A5" w:rsidRPr="00E079A5" w:rsidRDefault="00E079A5" w:rsidP="00E079A5">
                  <w:pPr>
                    <w:ind w:left="361"/>
                    <w:rPr>
                      <w:iCs/>
                      <w:color w:val="000000"/>
                      <w:sz w:val="20"/>
                    </w:rPr>
                  </w:pPr>
                  <w:r w:rsidRPr="00E079A5">
                    <w:rPr>
                      <w:iCs/>
                      <w:color w:val="000000"/>
                      <w:sz w:val="20"/>
                    </w:rPr>
                    <w:t>--Transshipment</w:t>
                  </w:r>
                </w:p>
                <w:p w14:paraId="05F27570" w14:textId="77777777" w:rsidR="00E079A5" w:rsidRPr="00E079A5" w:rsidRDefault="00E079A5" w:rsidP="00E079A5">
                  <w:pPr>
                    <w:rPr>
                      <w:iCs/>
                      <w:color w:val="000000"/>
                      <w:sz w:val="20"/>
                    </w:rPr>
                  </w:pPr>
                  <w:r w:rsidRPr="00E079A5">
                    <w:rPr>
                      <w:iCs/>
                      <w:color w:val="000000"/>
                      <w:sz w:val="20"/>
                    </w:rPr>
                    <w:t>*Transportation Modes</w:t>
                  </w:r>
                </w:p>
                <w:p w14:paraId="418FF7D8" w14:textId="0230EDBC" w:rsidR="00E079A5" w:rsidRPr="00E079A5" w:rsidRDefault="00E079A5" w:rsidP="00E079A5">
                  <w:pPr>
                    <w:ind w:left="166"/>
                    <w:rPr>
                      <w:iCs/>
                      <w:color w:val="000000"/>
                      <w:sz w:val="20"/>
                    </w:rPr>
                  </w:pPr>
                  <w:r w:rsidRPr="00E079A5">
                    <w:rPr>
                      <w:iCs/>
                      <w:color w:val="000000"/>
                      <w:sz w:val="20"/>
                    </w:rPr>
                    <w:t>-Truck, Air, Rail, Water, Pipeline</w:t>
                  </w:r>
                </w:p>
                <w:p w14:paraId="2A1CFE65" w14:textId="77777777" w:rsidR="00E079A5" w:rsidRPr="00E079A5" w:rsidRDefault="00E079A5" w:rsidP="00E079A5">
                  <w:pPr>
                    <w:ind w:left="166"/>
                    <w:rPr>
                      <w:iCs/>
                      <w:color w:val="000000"/>
                      <w:sz w:val="20"/>
                    </w:rPr>
                  </w:pPr>
                </w:p>
                <w:p w14:paraId="4B23EF1D" w14:textId="77777777" w:rsidR="00E079A5" w:rsidRPr="00E079A5" w:rsidRDefault="00E079A5" w:rsidP="00E079A5">
                  <w:pPr>
                    <w:ind w:left="166"/>
                    <w:rPr>
                      <w:iCs/>
                      <w:color w:val="000000"/>
                      <w:sz w:val="20"/>
                    </w:rPr>
                  </w:pPr>
                </w:p>
              </w:tc>
            </w:tr>
          </w:tbl>
          <w:p w14:paraId="344CCA8A" w14:textId="282C43CE" w:rsidR="00E079A5" w:rsidRPr="00E079A5" w:rsidRDefault="00E079A5" w:rsidP="00AE748B">
            <w:pPr>
              <w:jc w:val="center"/>
              <w:rPr>
                <w:bCs/>
                <w:color w:val="000000"/>
                <w:sz w:val="20"/>
              </w:rPr>
            </w:pPr>
            <w:r w:rsidRPr="00E079A5">
              <w:rPr>
                <w:bCs/>
                <w:color w:val="000000"/>
                <w:sz w:val="20"/>
              </w:rPr>
              <w:t>. . .</w:t>
            </w:r>
          </w:p>
        </w:tc>
      </w:tr>
      <w:tr w:rsidR="00E079A5" w:rsidRPr="00E079A5" w14:paraId="57C9F011" w14:textId="77777777" w:rsidTr="00E079A5">
        <w:tc>
          <w:tcPr>
            <w:tcW w:w="8856" w:type="dxa"/>
            <w:tcBorders>
              <w:top w:val="double" w:sz="4" w:space="0" w:color="auto"/>
              <w:left w:val="thinThickLargeGap" w:sz="24" w:space="0" w:color="auto"/>
              <w:bottom w:val="thickThinLargeGap" w:sz="24" w:space="0" w:color="auto"/>
              <w:right w:val="thickThinLargeGap" w:sz="24" w:space="0" w:color="auto"/>
            </w:tcBorders>
          </w:tcPr>
          <w:p w14:paraId="52EB8DA7" w14:textId="77777777" w:rsidR="00E079A5" w:rsidRDefault="00E079A5" w:rsidP="00E079A5">
            <w:pPr>
              <w:jc w:val="center"/>
              <w:rPr>
                <w:sz w:val="20"/>
              </w:rPr>
            </w:pPr>
          </w:p>
          <w:p w14:paraId="52013446" w14:textId="4F1AD1B3" w:rsidR="00E079A5" w:rsidRPr="00E079A5" w:rsidRDefault="00E079A5" w:rsidP="00E079A5">
            <w:pPr>
              <w:jc w:val="center"/>
              <w:rPr>
                <w:sz w:val="20"/>
              </w:rPr>
            </w:pPr>
            <w:r w:rsidRPr="00E079A5">
              <w:rPr>
                <w:sz w:val="20"/>
              </w:rPr>
              <w:t xml:space="preserve">Chapters out of </w:t>
            </w:r>
            <w:proofErr w:type="spellStart"/>
            <w:r w:rsidRPr="00E079A5">
              <w:rPr>
                <w:sz w:val="20"/>
              </w:rPr>
              <w:t>Simchi</w:t>
            </w:r>
            <w:proofErr w:type="spellEnd"/>
            <w:r w:rsidRPr="00E079A5">
              <w:rPr>
                <w:sz w:val="20"/>
              </w:rPr>
              <w:t>-Levi Text.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15"/>
              <w:gridCol w:w="2364"/>
            </w:tblGrid>
            <w:tr w:rsidR="00E079A5" w:rsidRPr="00E079A5" w14:paraId="656153C7" w14:textId="77777777" w:rsidTr="005C0995">
              <w:trPr>
                <w:jc w:val="center"/>
              </w:trPr>
              <w:tc>
                <w:tcPr>
                  <w:tcW w:w="0" w:type="auto"/>
                </w:tcPr>
                <w:p w14:paraId="133F50B4" w14:textId="344C360C" w:rsidR="00E079A5" w:rsidRPr="00E079A5" w:rsidRDefault="00E079A5" w:rsidP="00E079A5">
                  <w:pPr>
                    <w:rPr>
                      <w:b/>
                      <w:iCs/>
                      <w:color w:val="000000"/>
                      <w:sz w:val="20"/>
                      <w:u w:val="single"/>
                    </w:rPr>
                  </w:pPr>
                  <w:r>
                    <w:rPr>
                      <w:b/>
                      <w:iCs/>
                      <w:color w:val="000000"/>
                      <w:sz w:val="20"/>
                      <w:u w:val="single"/>
                    </w:rPr>
                    <w:t>Relationships</w:t>
                  </w:r>
                </w:p>
              </w:tc>
              <w:tc>
                <w:tcPr>
                  <w:tcW w:w="0" w:type="auto"/>
                  <w:hideMark/>
                </w:tcPr>
                <w:p w14:paraId="7F07B2BF" w14:textId="77777777" w:rsidR="00E079A5" w:rsidRPr="00E079A5" w:rsidRDefault="00E079A5" w:rsidP="00E079A5">
                  <w:pPr>
                    <w:rPr>
                      <w:b/>
                      <w:iCs/>
                      <w:color w:val="000000"/>
                      <w:sz w:val="20"/>
                      <w:u w:val="single"/>
                    </w:rPr>
                  </w:pPr>
                  <w:r w:rsidRPr="00E079A5">
                    <w:rPr>
                      <w:b/>
                      <w:iCs/>
                      <w:color w:val="000000"/>
                      <w:sz w:val="20"/>
                      <w:u w:val="single"/>
                    </w:rPr>
                    <w:t>Information</w:t>
                  </w:r>
                </w:p>
              </w:tc>
            </w:tr>
            <w:tr w:rsidR="00E079A5" w:rsidRPr="00E079A5" w14:paraId="3CD7A904" w14:textId="77777777" w:rsidTr="005C0995">
              <w:trPr>
                <w:jc w:val="center"/>
              </w:trPr>
              <w:tc>
                <w:tcPr>
                  <w:tcW w:w="0" w:type="auto"/>
                </w:tcPr>
                <w:p w14:paraId="61D7E603" w14:textId="77777777" w:rsidR="00E079A5" w:rsidRPr="00E079A5" w:rsidRDefault="00E079A5" w:rsidP="00E079A5">
                  <w:pPr>
                    <w:rPr>
                      <w:iCs/>
                      <w:color w:val="000000"/>
                      <w:sz w:val="20"/>
                    </w:rPr>
                  </w:pPr>
                  <w:r w:rsidRPr="00E079A5">
                    <w:rPr>
                      <w:iCs/>
                      <w:color w:val="000000"/>
                      <w:sz w:val="20"/>
                    </w:rPr>
                    <w:t>Chapters 8,9</w:t>
                  </w:r>
                </w:p>
              </w:tc>
              <w:tc>
                <w:tcPr>
                  <w:tcW w:w="0" w:type="auto"/>
                  <w:hideMark/>
                </w:tcPr>
                <w:p w14:paraId="329FF06F" w14:textId="77777777" w:rsidR="00E079A5" w:rsidRPr="00E079A5" w:rsidRDefault="00E079A5" w:rsidP="00E079A5">
                  <w:pPr>
                    <w:rPr>
                      <w:b/>
                      <w:iCs/>
                      <w:color w:val="000000"/>
                      <w:sz w:val="20"/>
                      <w:u w:val="single"/>
                    </w:rPr>
                  </w:pPr>
                  <w:r w:rsidRPr="00E079A5">
                    <w:rPr>
                      <w:iCs/>
                      <w:color w:val="000000"/>
                      <w:sz w:val="20"/>
                    </w:rPr>
                    <w:t>Chapter 5,14</w:t>
                  </w:r>
                </w:p>
              </w:tc>
            </w:tr>
            <w:tr w:rsidR="00E079A5" w:rsidRPr="00E079A5" w14:paraId="083C08F9" w14:textId="77777777" w:rsidTr="005C0995">
              <w:trPr>
                <w:jc w:val="center"/>
              </w:trPr>
              <w:tc>
                <w:tcPr>
                  <w:tcW w:w="0" w:type="auto"/>
                </w:tcPr>
                <w:p w14:paraId="387BDE5D" w14:textId="77777777" w:rsidR="00E079A5" w:rsidRPr="00E079A5" w:rsidRDefault="00E079A5" w:rsidP="00E079A5">
                  <w:pPr>
                    <w:rPr>
                      <w:iCs/>
                      <w:color w:val="000000"/>
                      <w:sz w:val="20"/>
                    </w:rPr>
                  </w:pPr>
                  <w:r w:rsidRPr="00E079A5">
                    <w:rPr>
                      <w:iCs/>
                      <w:color w:val="000000"/>
                      <w:sz w:val="20"/>
                    </w:rPr>
                    <w:t>*Partnerships</w:t>
                  </w:r>
                </w:p>
                <w:p w14:paraId="030E5C72" w14:textId="77777777" w:rsidR="00E079A5" w:rsidRPr="00E079A5" w:rsidRDefault="00E079A5" w:rsidP="00E079A5">
                  <w:pPr>
                    <w:ind w:left="210"/>
                    <w:rPr>
                      <w:iCs/>
                      <w:color w:val="000000"/>
                      <w:sz w:val="20"/>
                    </w:rPr>
                  </w:pPr>
                  <w:r w:rsidRPr="00E079A5">
                    <w:rPr>
                      <w:iCs/>
                      <w:color w:val="000000"/>
                      <w:sz w:val="20"/>
                    </w:rPr>
                    <w:t>-3PL (Third-party Logistics)</w:t>
                  </w:r>
                </w:p>
                <w:p w14:paraId="58FD3FE7" w14:textId="77777777" w:rsidR="00E079A5" w:rsidRPr="00E079A5" w:rsidRDefault="00E079A5" w:rsidP="00E079A5">
                  <w:pPr>
                    <w:ind w:left="210"/>
                    <w:rPr>
                      <w:iCs/>
                      <w:color w:val="000000"/>
                      <w:sz w:val="20"/>
                    </w:rPr>
                  </w:pPr>
                  <w:r w:rsidRPr="00E079A5">
                    <w:rPr>
                      <w:iCs/>
                      <w:color w:val="000000"/>
                      <w:sz w:val="20"/>
                    </w:rPr>
                    <w:t>-RSP (Retailer-supplier Partnerships)</w:t>
                  </w:r>
                </w:p>
                <w:p w14:paraId="06896D7F" w14:textId="77777777" w:rsidR="00E079A5" w:rsidRPr="00E079A5" w:rsidRDefault="00E079A5" w:rsidP="00E079A5">
                  <w:pPr>
                    <w:ind w:left="210"/>
                    <w:rPr>
                      <w:iCs/>
                      <w:color w:val="000000"/>
                      <w:sz w:val="20"/>
                    </w:rPr>
                  </w:pPr>
                  <w:r w:rsidRPr="00E079A5">
                    <w:rPr>
                      <w:iCs/>
                      <w:color w:val="000000"/>
                      <w:sz w:val="20"/>
                    </w:rPr>
                    <w:t>-DI (Distributor Integration)</w:t>
                  </w:r>
                </w:p>
                <w:p w14:paraId="613A4CD1" w14:textId="77777777" w:rsidR="00E079A5" w:rsidRPr="00E079A5" w:rsidRDefault="00E079A5" w:rsidP="00E079A5">
                  <w:pPr>
                    <w:rPr>
                      <w:iCs/>
                      <w:color w:val="000000"/>
                      <w:sz w:val="20"/>
                    </w:rPr>
                  </w:pPr>
                  <w:r w:rsidRPr="00E079A5">
                    <w:rPr>
                      <w:iCs/>
                      <w:color w:val="000000"/>
                      <w:sz w:val="20"/>
                    </w:rPr>
                    <w:t>*Outsourcing</w:t>
                  </w:r>
                </w:p>
                <w:p w14:paraId="14A1EA29" w14:textId="77777777" w:rsidR="00E079A5" w:rsidRPr="00E079A5" w:rsidRDefault="00E079A5" w:rsidP="00E079A5">
                  <w:pPr>
                    <w:ind w:left="210"/>
                    <w:rPr>
                      <w:iCs/>
                      <w:color w:val="000000"/>
                      <w:sz w:val="20"/>
                    </w:rPr>
                  </w:pPr>
                  <w:r w:rsidRPr="00E079A5">
                    <w:rPr>
                      <w:iCs/>
                      <w:color w:val="000000"/>
                      <w:sz w:val="20"/>
                    </w:rPr>
                    <w:t>-Products</w:t>
                  </w:r>
                </w:p>
                <w:p w14:paraId="22A0E084" w14:textId="77777777" w:rsidR="00E079A5" w:rsidRPr="00E079A5" w:rsidRDefault="00E079A5" w:rsidP="00E079A5">
                  <w:pPr>
                    <w:ind w:left="210"/>
                    <w:rPr>
                      <w:iCs/>
                      <w:color w:val="000000"/>
                      <w:sz w:val="20"/>
                    </w:rPr>
                  </w:pPr>
                  <w:r w:rsidRPr="00E079A5">
                    <w:rPr>
                      <w:iCs/>
                      <w:color w:val="000000"/>
                      <w:sz w:val="20"/>
                    </w:rPr>
                    <w:t>-Components</w:t>
                  </w:r>
                </w:p>
                <w:p w14:paraId="10D1F595" w14:textId="77777777" w:rsidR="00E079A5" w:rsidRPr="00E079A5" w:rsidRDefault="00E079A5" w:rsidP="00E079A5">
                  <w:pPr>
                    <w:ind w:left="210"/>
                    <w:rPr>
                      <w:iCs/>
                      <w:color w:val="000000"/>
                      <w:sz w:val="20"/>
                    </w:rPr>
                  </w:pPr>
                  <w:r w:rsidRPr="00E079A5">
                    <w:rPr>
                      <w:iCs/>
                      <w:color w:val="000000"/>
                      <w:sz w:val="20"/>
                    </w:rPr>
                    <w:t>-e-Markets</w:t>
                  </w:r>
                </w:p>
              </w:tc>
              <w:tc>
                <w:tcPr>
                  <w:tcW w:w="0" w:type="auto"/>
                  <w:hideMark/>
                </w:tcPr>
                <w:p w14:paraId="0C46D6FE" w14:textId="249A978D" w:rsidR="007F2DF0" w:rsidRDefault="00E079A5" w:rsidP="007F2DF0">
                  <w:pPr>
                    <w:rPr>
                      <w:iCs/>
                      <w:color w:val="000000"/>
                      <w:sz w:val="20"/>
                    </w:rPr>
                  </w:pPr>
                  <w:r w:rsidRPr="00E079A5">
                    <w:rPr>
                      <w:iCs/>
                      <w:color w:val="000000"/>
                      <w:sz w:val="20"/>
                    </w:rPr>
                    <w:t>*</w:t>
                  </w:r>
                  <w:r w:rsidR="007F2DF0" w:rsidRPr="00E079A5">
                    <w:rPr>
                      <w:iCs/>
                      <w:color w:val="000000"/>
                      <w:sz w:val="20"/>
                    </w:rPr>
                    <w:t>Bullwhip Effect.</w:t>
                  </w:r>
                </w:p>
                <w:p w14:paraId="49829425" w14:textId="3B4DAF96" w:rsidR="001832E3" w:rsidRPr="00E079A5" w:rsidRDefault="007F2DF0" w:rsidP="001832E3">
                  <w:pPr>
                    <w:rPr>
                      <w:iCs/>
                      <w:color w:val="000000"/>
                      <w:sz w:val="20"/>
                    </w:rPr>
                  </w:pPr>
                  <w:r w:rsidRPr="00E079A5">
                    <w:rPr>
                      <w:iCs/>
                      <w:color w:val="000000"/>
                      <w:sz w:val="20"/>
                    </w:rPr>
                    <w:t>*</w:t>
                  </w:r>
                  <w:r w:rsidR="001832E3" w:rsidRPr="00E079A5">
                    <w:rPr>
                      <w:iCs/>
                      <w:color w:val="000000"/>
                      <w:sz w:val="20"/>
                    </w:rPr>
                    <w:t>BPS &amp; IS &amp; SCOR</w:t>
                  </w:r>
                </w:p>
                <w:p w14:paraId="5581EE65" w14:textId="77777777" w:rsidR="001832E3" w:rsidRDefault="001832E3" w:rsidP="001832E3">
                  <w:pPr>
                    <w:rPr>
                      <w:iCs/>
                      <w:color w:val="000000"/>
                      <w:sz w:val="20"/>
                    </w:rPr>
                  </w:pPr>
                  <w:r>
                    <w:rPr>
                      <w:iCs/>
                      <w:color w:val="000000"/>
                      <w:sz w:val="20"/>
                    </w:rPr>
                    <w:t>*SCIT</w:t>
                  </w:r>
                </w:p>
                <w:p w14:paraId="74A38050" w14:textId="77777777" w:rsidR="001832E3" w:rsidRDefault="001832E3" w:rsidP="001832E3">
                  <w:pPr>
                    <w:ind w:left="226"/>
                    <w:rPr>
                      <w:iCs/>
                      <w:color w:val="000000"/>
                      <w:sz w:val="20"/>
                    </w:rPr>
                  </w:pPr>
                  <w:r>
                    <w:rPr>
                      <w:iCs/>
                      <w:color w:val="000000"/>
                      <w:sz w:val="20"/>
                    </w:rPr>
                    <w:t>-Collect &amp; Access</w:t>
                  </w:r>
                </w:p>
                <w:p w14:paraId="3F7E8548" w14:textId="77777777" w:rsidR="001832E3" w:rsidRDefault="001832E3" w:rsidP="001832E3">
                  <w:pPr>
                    <w:ind w:left="226"/>
                    <w:rPr>
                      <w:iCs/>
                      <w:color w:val="000000"/>
                      <w:sz w:val="20"/>
                    </w:rPr>
                  </w:pPr>
                  <w:r>
                    <w:rPr>
                      <w:iCs/>
                      <w:color w:val="000000"/>
                      <w:sz w:val="20"/>
                    </w:rPr>
                    <w:t>-Analyze &amp; Collaborate</w:t>
                  </w:r>
                </w:p>
                <w:p w14:paraId="73D01D4E" w14:textId="77777777" w:rsidR="001832E3" w:rsidRDefault="001832E3" w:rsidP="001832E3">
                  <w:pPr>
                    <w:rPr>
                      <w:iCs/>
                      <w:color w:val="000000"/>
                      <w:sz w:val="20"/>
                    </w:rPr>
                  </w:pPr>
                  <w:r>
                    <w:rPr>
                      <w:iCs/>
                      <w:color w:val="000000"/>
                      <w:sz w:val="20"/>
                    </w:rPr>
                    <w:t>*Components</w:t>
                  </w:r>
                </w:p>
                <w:p w14:paraId="1201278F" w14:textId="77777777" w:rsidR="001832E3" w:rsidRDefault="001832E3" w:rsidP="001832E3">
                  <w:pPr>
                    <w:ind w:left="226"/>
                    <w:rPr>
                      <w:iCs/>
                      <w:color w:val="000000"/>
                      <w:sz w:val="20"/>
                    </w:rPr>
                  </w:pPr>
                  <w:r>
                    <w:rPr>
                      <w:iCs/>
                      <w:color w:val="000000"/>
                      <w:sz w:val="20"/>
                    </w:rPr>
                    <w:t>-Network design</w:t>
                  </w:r>
                </w:p>
                <w:p w14:paraId="515753EB" w14:textId="77777777" w:rsidR="001832E3" w:rsidRDefault="001832E3" w:rsidP="001832E3">
                  <w:pPr>
                    <w:ind w:left="226"/>
                    <w:rPr>
                      <w:iCs/>
                      <w:color w:val="000000"/>
                      <w:sz w:val="20"/>
                    </w:rPr>
                  </w:pPr>
                  <w:r>
                    <w:rPr>
                      <w:iCs/>
                      <w:color w:val="000000"/>
                      <w:sz w:val="20"/>
                    </w:rPr>
                    <w:t>-Tactical planning</w:t>
                  </w:r>
                </w:p>
                <w:p w14:paraId="1E3B3657" w14:textId="77777777" w:rsidR="001832E3" w:rsidRDefault="001832E3" w:rsidP="001832E3">
                  <w:pPr>
                    <w:ind w:left="226"/>
                    <w:rPr>
                      <w:iCs/>
                      <w:color w:val="000000"/>
                      <w:sz w:val="20"/>
                    </w:rPr>
                  </w:pPr>
                  <w:r>
                    <w:rPr>
                      <w:iCs/>
                      <w:color w:val="000000"/>
                      <w:sz w:val="20"/>
                    </w:rPr>
                    <w:t>-Operational planning</w:t>
                  </w:r>
                </w:p>
                <w:p w14:paraId="60A06485" w14:textId="77777777" w:rsidR="001832E3" w:rsidRDefault="001832E3" w:rsidP="001832E3">
                  <w:pPr>
                    <w:ind w:left="226"/>
                    <w:rPr>
                      <w:iCs/>
                      <w:color w:val="000000"/>
                      <w:sz w:val="20"/>
                    </w:rPr>
                  </w:pPr>
                  <w:r>
                    <w:rPr>
                      <w:iCs/>
                      <w:color w:val="000000"/>
                      <w:sz w:val="20"/>
                    </w:rPr>
                    <w:t>-Operational execution</w:t>
                  </w:r>
                </w:p>
                <w:p w14:paraId="095BB105" w14:textId="043D3602" w:rsidR="00E079A5" w:rsidRPr="00E079A5" w:rsidRDefault="00E079A5" w:rsidP="00E079A5">
                  <w:pPr>
                    <w:ind w:left="226"/>
                    <w:rPr>
                      <w:iCs/>
                      <w:color w:val="000000"/>
                      <w:sz w:val="20"/>
                    </w:rPr>
                  </w:pPr>
                </w:p>
                <w:p w14:paraId="1DA2C3BE" w14:textId="77777777" w:rsidR="00E079A5" w:rsidRPr="00E079A5" w:rsidRDefault="00E079A5" w:rsidP="00E079A5">
                  <w:pPr>
                    <w:rPr>
                      <w:iCs/>
                      <w:color w:val="000000"/>
                      <w:sz w:val="20"/>
                    </w:rPr>
                  </w:pPr>
                </w:p>
              </w:tc>
            </w:tr>
          </w:tbl>
          <w:p w14:paraId="63C35613" w14:textId="7C33E4D3" w:rsidR="00E079A5" w:rsidRPr="00E079A5" w:rsidRDefault="00E079A5" w:rsidP="00AE748B">
            <w:pPr>
              <w:jc w:val="center"/>
              <w:rPr>
                <w:bCs/>
                <w:color w:val="000000"/>
                <w:sz w:val="20"/>
              </w:rPr>
            </w:pPr>
            <w:r w:rsidRPr="00E079A5">
              <w:rPr>
                <w:bCs/>
                <w:color w:val="000000"/>
                <w:sz w:val="20"/>
              </w:rPr>
              <w:t>. . .</w:t>
            </w:r>
          </w:p>
        </w:tc>
      </w:tr>
    </w:tbl>
    <w:p w14:paraId="3207B14E" w14:textId="255F9BE3" w:rsidR="00E079A5" w:rsidRDefault="00E079A5" w:rsidP="00AE748B">
      <w:pPr>
        <w:jc w:val="center"/>
        <w:rPr>
          <w:bCs/>
          <w:color w:val="000000"/>
          <w:sz w:val="20"/>
        </w:rPr>
      </w:pPr>
    </w:p>
    <w:p w14:paraId="5FEC1DCB" w14:textId="77777777" w:rsidR="00E079A5" w:rsidRDefault="00E079A5">
      <w:pPr>
        <w:rPr>
          <w:bCs/>
          <w:color w:val="000000"/>
          <w:sz w:val="20"/>
        </w:rPr>
      </w:pPr>
      <w:r>
        <w:rPr>
          <w:bCs/>
          <w:color w:val="000000"/>
          <w:sz w:val="20"/>
        </w:rPr>
        <w:br w:type="page"/>
      </w:r>
    </w:p>
    <w:p w14:paraId="4D35D600" w14:textId="003FD5C8" w:rsidR="00E079A5" w:rsidRDefault="00E079A5" w:rsidP="00AE748B">
      <w:pPr>
        <w:jc w:val="center"/>
        <w:rPr>
          <w:bCs/>
          <w:color w:val="000000"/>
          <w:sz w:val="20"/>
        </w:rPr>
      </w:pPr>
    </w:p>
    <w:p w14:paraId="2BF915C0" w14:textId="740BFCA0" w:rsidR="00E079A5" w:rsidRPr="00E079A5" w:rsidRDefault="00E079A5" w:rsidP="00AE748B">
      <w:pPr>
        <w:jc w:val="center"/>
        <w:rPr>
          <w:b/>
          <w:color w:val="000000"/>
          <w:szCs w:val="24"/>
          <w:u w:val="single"/>
        </w:rPr>
      </w:pPr>
      <w:r w:rsidRPr="00E079A5">
        <w:rPr>
          <w:b/>
          <w:color w:val="000000"/>
          <w:szCs w:val="24"/>
          <w:u w:val="single"/>
        </w:rPr>
        <w:t>Outline of Take-Aways for Analysis Topics</w:t>
      </w:r>
      <w:r>
        <w:rPr>
          <w:b/>
          <w:color w:val="000000"/>
          <w:szCs w:val="24"/>
          <w:u w:val="single"/>
        </w:rPr>
        <w:t xml:space="preserve"> – Inventory, Logistics</w:t>
      </w:r>
    </w:p>
    <w:p w14:paraId="190149BC" w14:textId="77777777" w:rsidR="00E079A5" w:rsidRDefault="00E079A5" w:rsidP="00E079A5">
      <w:pPr>
        <w:jc w:val="center"/>
        <w:rPr>
          <w:color w:val="000000"/>
          <w:sz w:val="20"/>
        </w:rPr>
      </w:pPr>
    </w:p>
    <w:p w14:paraId="61765DA7" w14:textId="77777777" w:rsidR="00E079A5" w:rsidRPr="00032B3E" w:rsidRDefault="00E079A5" w:rsidP="00E079A5">
      <w:pPr>
        <w:rPr>
          <w:iCs/>
          <w:color w:val="000000"/>
          <w:sz w:val="20"/>
        </w:rPr>
      </w:pPr>
      <w:r w:rsidRPr="00032B3E">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1"/>
        <w:gridCol w:w="6189"/>
      </w:tblGrid>
      <w:tr w:rsidR="00E079A5" w:rsidRPr="00032B3E" w14:paraId="65C88EB8" w14:textId="77777777" w:rsidTr="009F1657">
        <w:tc>
          <w:tcPr>
            <w:tcW w:w="8610" w:type="dxa"/>
            <w:gridSpan w:val="2"/>
            <w:tcBorders>
              <w:top w:val="double" w:sz="4" w:space="0" w:color="auto"/>
              <w:bottom w:val="double" w:sz="4" w:space="0" w:color="auto"/>
            </w:tcBorders>
          </w:tcPr>
          <w:p w14:paraId="14F3BDE4" w14:textId="77777777" w:rsidR="00E079A5" w:rsidRPr="00032B3E" w:rsidRDefault="00E079A5" w:rsidP="009F1657">
            <w:pPr>
              <w:rPr>
                <w:iCs/>
                <w:color w:val="000000"/>
                <w:sz w:val="20"/>
              </w:rPr>
            </w:pPr>
            <w:r w:rsidRPr="00032B3E">
              <w:rPr>
                <w:b/>
                <w:iCs/>
                <w:color w:val="000000"/>
                <w:sz w:val="20"/>
                <w:u w:val="single"/>
              </w:rPr>
              <w:t>Inventory</w:t>
            </w:r>
            <w:r w:rsidRPr="00032B3E">
              <w:rPr>
                <w:iCs/>
                <w:color w:val="000000"/>
                <w:sz w:val="20"/>
              </w:rPr>
              <w:t xml:space="preserve">.  From </w:t>
            </w:r>
            <w:proofErr w:type="spellStart"/>
            <w:r w:rsidRPr="00032B3E">
              <w:rPr>
                <w:sz w:val="20"/>
              </w:rPr>
              <w:t>Simchi</w:t>
            </w:r>
            <w:proofErr w:type="spellEnd"/>
            <w:r w:rsidRPr="00032B3E">
              <w:rPr>
                <w:sz w:val="20"/>
              </w:rPr>
              <w:t xml:space="preserve">-Levi Text, </w:t>
            </w:r>
            <w:r w:rsidRPr="00032B3E">
              <w:rPr>
                <w:iCs/>
                <w:color w:val="000000"/>
                <w:sz w:val="20"/>
              </w:rPr>
              <w:t>Chapter 2.</w:t>
            </w:r>
          </w:p>
        </w:tc>
      </w:tr>
      <w:tr w:rsidR="00E079A5" w:rsidRPr="00032B3E" w14:paraId="67CA447E" w14:textId="77777777" w:rsidTr="00A3404E">
        <w:tc>
          <w:tcPr>
            <w:tcW w:w="2421" w:type="dxa"/>
            <w:tcBorders>
              <w:top w:val="double" w:sz="4" w:space="0" w:color="auto"/>
            </w:tcBorders>
            <w:shd w:val="clear" w:color="auto" w:fill="auto"/>
          </w:tcPr>
          <w:p w14:paraId="5A182034" w14:textId="77777777" w:rsidR="00E079A5" w:rsidRPr="00032B3E" w:rsidRDefault="00E079A5" w:rsidP="009F1657">
            <w:pPr>
              <w:rPr>
                <w:iCs/>
                <w:color w:val="000000"/>
                <w:sz w:val="20"/>
              </w:rPr>
            </w:pPr>
            <w:r w:rsidRPr="00032B3E">
              <w:rPr>
                <w:iCs/>
                <w:color w:val="000000"/>
                <w:sz w:val="20"/>
              </w:rPr>
              <w:t>*Inventory Control</w:t>
            </w:r>
          </w:p>
          <w:p w14:paraId="6A98524A" w14:textId="77777777" w:rsidR="00E079A5" w:rsidRPr="00032B3E" w:rsidRDefault="00E079A5" w:rsidP="009F1657">
            <w:pPr>
              <w:rPr>
                <w:iCs/>
                <w:color w:val="000000"/>
                <w:sz w:val="20"/>
              </w:rPr>
            </w:pPr>
            <w:r w:rsidRPr="00032B3E">
              <w:rPr>
                <w:iCs/>
                <w:color w:val="000000"/>
                <w:sz w:val="20"/>
              </w:rPr>
              <w:t xml:space="preserve">   -Stochastic Demand</w:t>
            </w:r>
          </w:p>
          <w:p w14:paraId="7099D432" w14:textId="77777777" w:rsidR="00E079A5" w:rsidRPr="00032B3E" w:rsidRDefault="00E079A5" w:rsidP="009F1657">
            <w:pPr>
              <w:rPr>
                <w:iCs/>
                <w:color w:val="000000"/>
                <w:sz w:val="20"/>
              </w:rPr>
            </w:pPr>
            <w:r w:rsidRPr="00032B3E">
              <w:rPr>
                <w:iCs/>
                <w:color w:val="000000"/>
                <w:sz w:val="20"/>
              </w:rPr>
              <w:t xml:space="preserve">      --Continuous Review</w:t>
            </w:r>
          </w:p>
          <w:p w14:paraId="586E70E8" w14:textId="77777777" w:rsidR="00E079A5" w:rsidRPr="00032B3E" w:rsidRDefault="00E079A5" w:rsidP="009F1657">
            <w:pPr>
              <w:rPr>
                <w:iCs/>
                <w:color w:val="000000"/>
                <w:sz w:val="20"/>
              </w:rPr>
            </w:pPr>
            <w:r w:rsidRPr="00032B3E">
              <w:rPr>
                <w:iCs/>
                <w:color w:val="000000"/>
                <w:sz w:val="20"/>
              </w:rPr>
              <w:t xml:space="preserve">      --Periodic Review</w:t>
            </w:r>
          </w:p>
          <w:p w14:paraId="1FEE601B" w14:textId="77777777" w:rsidR="00E079A5" w:rsidRPr="00032B3E" w:rsidRDefault="00E079A5" w:rsidP="009F1657">
            <w:pPr>
              <w:rPr>
                <w:iCs/>
                <w:color w:val="000000"/>
                <w:sz w:val="20"/>
              </w:rPr>
            </w:pPr>
            <w:r w:rsidRPr="00032B3E">
              <w:rPr>
                <w:iCs/>
                <w:color w:val="000000"/>
                <w:sz w:val="20"/>
              </w:rPr>
              <w:t xml:space="preserve">      --Single Period EOQ</w:t>
            </w:r>
          </w:p>
          <w:p w14:paraId="16E9ADE6" w14:textId="77777777" w:rsidR="00E079A5" w:rsidRPr="00032B3E" w:rsidRDefault="00E079A5" w:rsidP="009F1657">
            <w:pPr>
              <w:rPr>
                <w:iCs/>
                <w:color w:val="000000"/>
                <w:sz w:val="20"/>
              </w:rPr>
            </w:pPr>
          </w:p>
        </w:tc>
        <w:tc>
          <w:tcPr>
            <w:tcW w:w="6189" w:type="dxa"/>
            <w:tcBorders>
              <w:top w:val="double" w:sz="4" w:space="0" w:color="auto"/>
            </w:tcBorders>
            <w:shd w:val="clear" w:color="auto" w:fill="auto"/>
          </w:tcPr>
          <w:p w14:paraId="1DC10BFA" w14:textId="77777777" w:rsidR="00E079A5" w:rsidRPr="00032B3E" w:rsidRDefault="00E079A5" w:rsidP="009F1657">
            <w:pPr>
              <w:rPr>
                <w:iCs/>
                <w:color w:val="000000"/>
                <w:sz w:val="20"/>
              </w:rPr>
            </w:pPr>
            <w:r w:rsidRPr="00032B3E">
              <w:rPr>
                <w:iCs/>
                <w:color w:val="000000"/>
                <w:sz w:val="20"/>
              </w:rPr>
              <w:t>*Classical inventory control of single-item inventory policy.</w:t>
            </w:r>
          </w:p>
          <w:p w14:paraId="11F52ADF" w14:textId="77777777" w:rsidR="00E079A5" w:rsidRPr="00032B3E" w:rsidRDefault="00E079A5" w:rsidP="009F1657">
            <w:pPr>
              <w:rPr>
                <w:iCs/>
                <w:color w:val="000000"/>
                <w:sz w:val="20"/>
              </w:rPr>
            </w:pPr>
            <w:r w:rsidRPr="00032B3E">
              <w:rPr>
                <w:iCs/>
                <w:color w:val="000000"/>
                <w:sz w:val="20"/>
              </w:rPr>
              <w:t xml:space="preserve">   -Stochastic Demand.  Realistic approach to inventory control.</w:t>
            </w:r>
          </w:p>
          <w:p w14:paraId="057A7792" w14:textId="77777777" w:rsidR="00E079A5" w:rsidRPr="00032B3E" w:rsidRDefault="00E079A5" w:rsidP="009F1657">
            <w:pPr>
              <w:rPr>
                <w:iCs/>
                <w:color w:val="000000"/>
                <w:sz w:val="20"/>
              </w:rPr>
            </w:pPr>
            <w:r w:rsidRPr="00032B3E">
              <w:rPr>
                <w:iCs/>
                <w:color w:val="000000"/>
                <w:sz w:val="20"/>
              </w:rPr>
              <w:t xml:space="preserve">      --Continuous Review.  Computerized monitoring. For example, low mean high variability inventory demand.</w:t>
            </w:r>
          </w:p>
          <w:p w14:paraId="4649C540" w14:textId="77777777" w:rsidR="00E079A5" w:rsidRPr="00032B3E" w:rsidRDefault="00E079A5" w:rsidP="009F1657">
            <w:pPr>
              <w:rPr>
                <w:iCs/>
                <w:color w:val="000000"/>
                <w:sz w:val="20"/>
              </w:rPr>
            </w:pPr>
            <w:r w:rsidRPr="00032B3E">
              <w:rPr>
                <w:iCs/>
                <w:color w:val="000000"/>
                <w:sz w:val="20"/>
              </w:rPr>
              <w:t xml:space="preserve">      --Periodic Review.  Established consistent monitoring. For example, high mean low variability inventory demand.</w:t>
            </w:r>
          </w:p>
          <w:p w14:paraId="1720FE58" w14:textId="77777777" w:rsidR="00E079A5" w:rsidRPr="00032B3E" w:rsidRDefault="00E079A5" w:rsidP="009F1657">
            <w:pPr>
              <w:rPr>
                <w:iCs/>
                <w:color w:val="000000"/>
                <w:sz w:val="20"/>
              </w:rPr>
            </w:pPr>
            <w:r w:rsidRPr="00032B3E">
              <w:rPr>
                <w:iCs/>
                <w:color w:val="000000"/>
                <w:sz w:val="20"/>
              </w:rPr>
              <w:t xml:space="preserve">      --Single Period EOQ.  Unique inventory policy.  For example, rapidly changing product design, variable cost parameters, or long lead times.</w:t>
            </w:r>
          </w:p>
        </w:tc>
      </w:tr>
      <w:tr w:rsidR="00E079A5" w:rsidRPr="00032B3E" w14:paraId="231CB6FA" w14:textId="77777777" w:rsidTr="009F1657">
        <w:tc>
          <w:tcPr>
            <w:tcW w:w="2421" w:type="dxa"/>
            <w:shd w:val="clear" w:color="auto" w:fill="auto"/>
          </w:tcPr>
          <w:p w14:paraId="55B27D66" w14:textId="77777777" w:rsidR="00E079A5" w:rsidRPr="00032B3E" w:rsidRDefault="00E079A5" w:rsidP="009F1657">
            <w:pPr>
              <w:rPr>
                <w:iCs/>
                <w:color w:val="000000"/>
                <w:sz w:val="20"/>
              </w:rPr>
            </w:pPr>
            <w:r w:rsidRPr="00032B3E">
              <w:rPr>
                <w:iCs/>
                <w:color w:val="000000"/>
                <w:sz w:val="20"/>
              </w:rPr>
              <w:t>*Inventory Risk Pooling</w:t>
            </w:r>
          </w:p>
          <w:p w14:paraId="3B8193E9" w14:textId="77777777" w:rsidR="00E079A5" w:rsidRPr="00032B3E" w:rsidRDefault="00E079A5" w:rsidP="009F1657">
            <w:pPr>
              <w:rPr>
                <w:iCs/>
                <w:color w:val="000000"/>
                <w:sz w:val="20"/>
              </w:rPr>
            </w:pPr>
          </w:p>
        </w:tc>
        <w:tc>
          <w:tcPr>
            <w:tcW w:w="6189" w:type="dxa"/>
            <w:shd w:val="clear" w:color="auto" w:fill="auto"/>
          </w:tcPr>
          <w:p w14:paraId="75143406" w14:textId="77777777" w:rsidR="00E079A5" w:rsidRPr="00032B3E" w:rsidRDefault="00E079A5" w:rsidP="009F1657">
            <w:pPr>
              <w:rPr>
                <w:iCs/>
                <w:color w:val="000000"/>
                <w:sz w:val="20"/>
              </w:rPr>
            </w:pPr>
            <w:r w:rsidRPr="00032B3E">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E079A5" w:rsidRPr="00032B3E" w14:paraId="58C91223" w14:textId="77777777" w:rsidTr="009F1657">
        <w:tc>
          <w:tcPr>
            <w:tcW w:w="2421" w:type="dxa"/>
            <w:shd w:val="clear" w:color="auto" w:fill="auto"/>
          </w:tcPr>
          <w:p w14:paraId="1FA464C5" w14:textId="77777777" w:rsidR="00E079A5" w:rsidRPr="00032B3E" w:rsidRDefault="00E079A5" w:rsidP="009F1657">
            <w:pPr>
              <w:rPr>
                <w:iCs/>
                <w:color w:val="000000"/>
                <w:sz w:val="20"/>
              </w:rPr>
            </w:pPr>
            <w:r w:rsidRPr="00032B3E">
              <w:rPr>
                <w:iCs/>
                <w:color w:val="000000"/>
                <w:sz w:val="20"/>
              </w:rPr>
              <w:t>*Echelon Inventory</w:t>
            </w:r>
          </w:p>
          <w:p w14:paraId="00BAAC24" w14:textId="77777777" w:rsidR="00E079A5" w:rsidRPr="00032B3E" w:rsidRDefault="00E079A5" w:rsidP="009F1657">
            <w:pPr>
              <w:rPr>
                <w:iCs/>
                <w:color w:val="000000"/>
                <w:sz w:val="20"/>
              </w:rPr>
            </w:pPr>
          </w:p>
        </w:tc>
        <w:tc>
          <w:tcPr>
            <w:tcW w:w="6189" w:type="dxa"/>
            <w:shd w:val="clear" w:color="auto" w:fill="auto"/>
          </w:tcPr>
          <w:p w14:paraId="146A9B00" w14:textId="77777777" w:rsidR="00E079A5" w:rsidRPr="00032B3E" w:rsidRDefault="00E079A5" w:rsidP="009F1657">
            <w:pPr>
              <w:rPr>
                <w:iCs/>
                <w:color w:val="000000"/>
                <w:sz w:val="20"/>
              </w:rPr>
            </w:pPr>
            <w:r w:rsidRPr="00032B3E">
              <w:rPr>
                <w:iCs/>
                <w:color w:val="000000"/>
                <w:sz w:val="20"/>
              </w:rPr>
              <w:t>*Addresses inventory control policies for multiple stages within a supply chain.  Coordinates and increases efficiency between supply chain stages.</w:t>
            </w:r>
          </w:p>
        </w:tc>
      </w:tr>
      <w:tr w:rsidR="00E079A5" w:rsidRPr="00032B3E" w14:paraId="53638A7D" w14:textId="77777777" w:rsidTr="009F1657">
        <w:tc>
          <w:tcPr>
            <w:tcW w:w="2421" w:type="dxa"/>
            <w:shd w:val="clear" w:color="auto" w:fill="auto"/>
          </w:tcPr>
          <w:p w14:paraId="34C9A477" w14:textId="77777777" w:rsidR="00E079A5" w:rsidRPr="00032B3E" w:rsidRDefault="00E079A5" w:rsidP="009F1657">
            <w:pPr>
              <w:rPr>
                <w:iCs/>
                <w:color w:val="000000"/>
                <w:sz w:val="20"/>
              </w:rPr>
            </w:pPr>
            <w:r w:rsidRPr="00032B3E">
              <w:rPr>
                <w:iCs/>
                <w:color w:val="000000"/>
                <w:sz w:val="20"/>
              </w:rPr>
              <w:t>*ABC Classification</w:t>
            </w:r>
          </w:p>
          <w:p w14:paraId="36B74000" w14:textId="77777777" w:rsidR="00E079A5" w:rsidRPr="00032B3E" w:rsidRDefault="00E079A5" w:rsidP="009F1657">
            <w:pPr>
              <w:rPr>
                <w:iCs/>
                <w:color w:val="000000"/>
                <w:sz w:val="20"/>
              </w:rPr>
            </w:pPr>
          </w:p>
        </w:tc>
        <w:tc>
          <w:tcPr>
            <w:tcW w:w="6189" w:type="dxa"/>
            <w:shd w:val="clear" w:color="auto" w:fill="auto"/>
          </w:tcPr>
          <w:p w14:paraId="2F1F0084" w14:textId="77777777" w:rsidR="00E079A5" w:rsidRPr="00032B3E" w:rsidRDefault="00E079A5" w:rsidP="009F1657">
            <w:pPr>
              <w:rPr>
                <w:iCs/>
                <w:color w:val="000000"/>
                <w:sz w:val="20"/>
              </w:rPr>
            </w:pPr>
            <w:r w:rsidRPr="00032B3E">
              <w:rPr>
                <w:iCs/>
                <w:color w:val="000000"/>
                <w:sz w:val="20"/>
              </w:rPr>
              <w:t>*Practical inventory control of multiple-item inventories.  Simple approach, heuristic technique, and effective management of large, co-located or distributed inventories.</w:t>
            </w:r>
          </w:p>
        </w:tc>
      </w:tr>
    </w:tbl>
    <w:p w14:paraId="2CC4C2A4" w14:textId="77777777" w:rsidR="00E079A5" w:rsidRDefault="00E079A5" w:rsidP="00E079A5">
      <w:pPr>
        <w:rPr>
          <w:iCs/>
          <w:color w:val="000000"/>
          <w:sz w:val="20"/>
        </w:rPr>
      </w:pPr>
    </w:p>
    <w:p w14:paraId="136BD044" w14:textId="77777777" w:rsidR="00E079A5" w:rsidRDefault="00E079A5" w:rsidP="00E079A5">
      <w:pPr>
        <w:rPr>
          <w:iCs/>
          <w:color w:val="000000"/>
          <w:sz w:val="20"/>
        </w:rPr>
      </w:pPr>
      <w:r>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5"/>
        <w:gridCol w:w="6205"/>
      </w:tblGrid>
      <w:tr w:rsidR="00E079A5" w14:paraId="643E6EAB" w14:textId="77777777" w:rsidTr="009F1657">
        <w:tc>
          <w:tcPr>
            <w:tcW w:w="8630" w:type="dxa"/>
            <w:gridSpan w:val="2"/>
            <w:tcBorders>
              <w:top w:val="double" w:sz="4" w:space="0" w:color="auto"/>
              <w:left w:val="double" w:sz="4" w:space="0" w:color="auto"/>
              <w:bottom w:val="double" w:sz="4" w:space="0" w:color="auto"/>
              <w:right w:val="double" w:sz="4" w:space="0" w:color="auto"/>
            </w:tcBorders>
            <w:hideMark/>
          </w:tcPr>
          <w:p w14:paraId="2A218D82" w14:textId="77777777" w:rsidR="00E079A5" w:rsidRDefault="00E079A5" w:rsidP="009F1657">
            <w:pPr>
              <w:rPr>
                <w:iCs/>
                <w:color w:val="000000"/>
                <w:sz w:val="20"/>
              </w:rPr>
            </w:pPr>
            <w:r>
              <w:rPr>
                <w:b/>
                <w:iCs/>
                <w:color w:val="000000"/>
                <w:sz w:val="20"/>
                <w:u w:val="single"/>
              </w:rPr>
              <w:t>Logistics</w:t>
            </w:r>
            <w:r>
              <w:rPr>
                <w:iCs/>
                <w:color w:val="000000"/>
                <w:sz w:val="20"/>
              </w:rPr>
              <w:t xml:space="preserve">.  From </w:t>
            </w:r>
            <w:proofErr w:type="spellStart"/>
            <w:r>
              <w:rPr>
                <w:sz w:val="20"/>
              </w:rPr>
              <w:t>Simchi</w:t>
            </w:r>
            <w:proofErr w:type="spellEnd"/>
            <w:r>
              <w:rPr>
                <w:sz w:val="20"/>
              </w:rPr>
              <w:t xml:space="preserve">-Levi Text, </w:t>
            </w:r>
            <w:r>
              <w:rPr>
                <w:iCs/>
                <w:color w:val="000000"/>
                <w:sz w:val="20"/>
              </w:rPr>
              <w:t xml:space="preserve">Chapter 7. </w:t>
            </w:r>
          </w:p>
        </w:tc>
      </w:tr>
      <w:tr w:rsidR="00E079A5" w14:paraId="49D7BF28" w14:textId="77777777" w:rsidTr="00E079A5">
        <w:tc>
          <w:tcPr>
            <w:tcW w:w="2425" w:type="dxa"/>
            <w:tcBorders>
              <w:top w:val="double" w:sz="4" w:space="0" w:color="auto"/>
              <w:left w:val="double" w:sz="4" w:space="0" w:color="auto"/>
              <w:bottom w:val="single" w:sz="4" w:space="0" w:color="auto"/>
              <w:right w:val="single" w:sz="4" w:space="0" w:color="auto"/>
            </w:tcBorders>
            <w:shd w:val="clear" w:color="auto" w:fill="auto"/>
          </w:tcPr>
          <w:p w14:paraId="4A288A09" w14:textId="77777777" w:rsidR="00E079A5" w:rsidRDefault="00E079A5" w:rsidP="009F1657">
            <w:pPr>
              <w:rPr>
                <w:iCs/>
                <w:color w:val="000000"/>
                <w:sz w:val="20"/>
              </w:rPr>
            </w:pPr>
            <w:r>
              <w:rPr>
                <w:iCs/>
                <w:color w:val="000000"/>
                <w:sz w:val="20"/>
              </w:rPr>
              <w:t>*Configurations</w:t>
            </w:r>
          </w:p>
          <w:p w14:paraId="10445509" w14:textId="77777777" w:rsidR="00E079A5" w:rsidRDefault="00E079A5" w:rsidP="009F1657">
            <w:pPr>
              <w:rPr>
                <w:iCs/>
                <w:color w:val="000000"/>
                <w:sz w:val="20"/>
              </w:rPr>
            </w:pPr>
            <w:r>
              <w:rPr>
                <w:iCs/>
                <w:color w:val="000000"/>
                <w:sz w:val="20"/>
              </w:rPr>
              <w:t xml:space="preserve">   -Direct Shipment</w:t>
            </w:r>
          </w:p>
          <w:p w14:paraId="287F04FA" w14:textId="77777777" w:rsidR="00E079A5" w:rsidRDefault="00E079A5" w:rsidP="009F1657">
            <w:pPr>
              <w:rPr>
                <w:iCs/>
                <w:color w:val="000000"/>
                <w:sz w:val="20"/>
              </w:rPr>
            </w:pPr>
            <w:r>
              <w:rPr>
                <w:iCs/>
                <w:color w:val="000000"/>
                <w:sz w:val="20"/>
              </w:rPr>
              <w:t xml:space="preserve">    -Intermediate Shipping</w:t>
            </w:r>
          </w:p>
          <w:p w14:paraId="2BEEA1F8" w14:textId="77777777" w:rsidR="00E079A5" w:rsidRDefault="00E079A5" w:rsidP="009F1657">
            <w:pPr>
              <w:rPr>
                <w:iCs/>
                <w:color w:val="000000"/>
                <w:sz w:val="20"/>
              </w:rPr>
            </w:pPr>
            <w:r>
              <w:rPr>
                <w:iCs/>
                <w:color w:val="000000"/>
                <w:sz w:val="20"/>
              </w:rPr>
              <w:t xml:space="preserve">      --Warehousing</w:t>
            </w:r>
          </w:p>
          <w:p w14:paraId="7CC874F1" w14:textId="77777777" w:rsidR="00E079A5" w:rsidRDefault="00E079A5" w:rsidP="009F1657">
            <w:pPr>
              <w:rPr>
                <w:iCs/>
                <w:color w:val="000000"/>
                <w:sz w:val="20"/>
              </w:rPr>
            </w:pPr>
            <w:r>
              <w:rPr>
                <w:iCs/>
                <w:color w:val="000000"/>
                <w:sz w:val="20"/>
              </w:rPr>
              <w:t xml:space="preserve">      --Cross-docking</w:t>
            </w:r>
          </w:p>
          <w:p w14:paraId="313B3730" w14:textId="77777777" w:rsidR="00E079A5" w:rsidRDefault="00E079A5" w:rsidP="009F1657">
            <w:pPr>
              <w:rPr>
                <w:iCs/>
                <w:color w:val="000000"/>
                <w:sz w:val="20"/>
              </w:rPr>
            </w:pPr>
            <w:r>
              <w:rPr>
                <w:iCs/>
                <w:color w:val="000000"/>
                <w:sz w:val="20"/>
              </w:rPr>
              <w:t xml:space="preserve">      --Transshipment</w:t>
            </w:r>
          </w:p>
          <w:p w14:paraId="47C10D2B" w14:textId="77777777" w:rsidR="00E079A5" w:rsidRDefault="00E079A5" w:rsidP="009F1657">
            <w:pPr>
              <w:rPr>
                <w:iCs/>
                <w:color w:val="000000"/>
                <w:sz w:val="20"/>
              </w:rPr>
            </w:pPr>
          </w:p>
        </w:tc>
        <w:tc>
          <w:tcPr>
            <w:tcW w:w="6205" w:type="dxa"/>
            <w:tcBorders>
              <w:top w:val="double" w:sz="4" w:space="0" w:color="auto"/>
              <w:left w:val="single" w:sz="4" w:space="0" w:color="auto"/>
              <w:bottom w:val="single" w:sz="4" w:space="0" w:color="auto"/>
              <w:right w:val="double" w:sz="4" w:space="0" w:color="auto"/>
            </w:tcBorders>
            <w:shd w:val="clear" w:color="auto" w:fill="auto"/>
            <w:hideMark/>
          </w:tcPr>
          <w:p w14:paraId="54231791" w14:textId="77777777" w:rsidR="00E079A5" w:rsidRDefault="00E079A5" w:rsidP="009F1657">
            <w:pPr>
              <w:rPr>
                <w:iCs/>
                <w:color w:val="000000"/>
                <w:sz w:val="20"/>
              </w:rPr>
            </w:pPr>
            <w:r>
              <w:rPr>
                <w:iCs/>
                <w:color w:val="000000"/>
                <w:sz w:val="20"/>
              </w:rPr>
              <w:t>*The structure of distribution configurations.</w:t>
            </w:r>
          </w:p>
          <w:p w14:paraId="614BF38F" w14:textId="77777777" w:rsidR="00E079A5" w:rsidRDefault="00E079A5" w:rsidP="009F1657">
            <w:pPr>
              <w:rPr>
                <w:iCs/>
                <w:color w:val="000000"/>
                <w:sz w:val="20"/>
              </w:rPr>
            </w:pPr>
            <w:r>
              <w:rPr>
                <w:iCs/>
                <w:color w:val="000000"/>
                <w:sz w:val="20"/>
              </w:rPr>
              <w:t xml:space="preserve">   -Direct Shipment.  Eliminate warehousing.</w:t>
            </w:r>
          </w:p>
          <w:p w14:paraId="39CBA5A4" w14:textId="77777777" w:rsidR="00E079A5" w:rsidRDefault="00E079A5" w:rsidP="009F1657">
            <w:pPr>
              <w:rPr>
                <w:iCs/>
                <w:color w:val="000000"/>
                <w:sz w:val="20"/>
              </w:rPr>
            </w:pPr>
            <w:r>
              <w:rPr>
                <w:iCs/>
                <w:color w:val="000000"/>
                <w:sz w:val="20"/>
              </w:rPr>
              <w:t xml:space="preserve">   -Intermediate Shipping</w:t>
            </w:r>
          </w:p>
          <w:p w14:paraId="549E659C" w14:textId="77777777" w:rsidR="00E079A5" w:rsidRDefault="00E079A5" w:rsidP="009F1657">
            <w:pPr>
              <w:rPr>
                <w:iCs/>
                <w:color w:val="000000"/>
                <w:sz w:val="20"/>
              </w:rPr>
            </w:pPr>
            <w:r>
              <w:rPr>
                <w:iCs/>
                <w:color w:val="000000"/>
                <w:sz w:val="20"/>
              </w:rPr>
              <w:t xml:space="preserve">      --Warehousing.  Traditional shipping.</w:t>
            </w:r>
          </w:p>
          <w:p w14:paraId="5BACF420" w14:textId="77777777" w:rsidR="00E079A5" w:rsidRDefault="00E079A5" w:rsidP="009F1657">
            <w:pPr>
              <w:rPr>
                <w:iCs/>
                <w:color w:val="000000"/>
                <w:sz w:val="20"/>
              </w:rPr>
            </w:pPr>
            <w:r>
              <w:rPr>
                <w:iCs/>
                <w:color w:val="000000"/>
                <w:sz w:val="20"/>
              </w:rPr>
              <w:t xml:space="preserve">      --Cross-docking.  Decreases downstream transit time.</w:t>
            </w:r>
          </w:p>
          <w:p w14:paraId="151E6364" w14:textId="77777777" w:rsidR="00E079A5" w:rsidRDefault="00E079A5" w:rsidP="009F1657">
            <w:pPr>
              <w:rPr>
                <w:iCs/>
                <w:color w:val="000000"/>
                <w:sz w:val="20"/>
              </w:rPr>
            </w:pPr>
            <w:r>
              <w:rPr>
                <w:iCs/>
                <w:color w:val="000000"/>
                <w:sz w:val="20"/>
              </w:rPr>
              <w:t xml:space="preserve">      --Transshipment.  Increases downstream service levels.</w:t>
            </w:r>
          </w:p>
        </w:tc>
      </w:tr>
      <w:tr w:rsidR="00E079A5" w14:paraId="1271258C" w14:textId="77777777" w:rsidTr="00E079A5">
        <w:tc>
          <w:tcPr>
            <w:tcW w:w="2425" w:type="dxa"/>
            <w:tcBorders>
              <w:top w:val="single" w:sz="4" w:space="0" w:color="auto"/>
              <w:left w:val="double" w:sz="4" w:space="0" w:color="auto"/>
              <w:bottom w:val="double" w:sz="4" w:space="0" w:color="auto"/>
              <w:right w:val="single" w:sz="4" w:space="0" w:color="auto"/>
            </w:tcBorders>
            <w:shd w:val="clear" w:color="auto" w:fill="auto"/>
          </w:tcPr>
          <w:p w14:paraId="74CD3479" w14:textId="77777777" w:rsidR="00E079A5" w:rsidRDefault="00E079A5" w:rsidP="009F1657">
            <w:pPr>
              <w:rPr>
                <w:iCs/>
                <w:color w:val="000000"/>
                <w:sz w:val="20"/>
              </w:rPr>
            </w:pPr>
            <w:r>
              <w:rPr>
                <w:iCs/>
                <w:color w:val="000000"/>
                <w:sz w:val="20"/>
              </w:rPr>
              <w:t>*Transportation Modes</w:t>
            </w:r>
          </w:p>
          <w:p w14:paraId="7F630914" w14:textId="77777777" w:rsidR="00E079A5" w:rsidRDefault="00E079A5" w:rsidP="009F1657">
            <w:pPr>
              <w:rPr>
                <w:iCs/>
                <w:color w:val="000000"/>
                <w:sz w:val="20"/>
              </w:rPr>
            </w:pPr>
          </w:p>
          <w:p w14:paraId="15603FAD" w14:textId="77777777" w:rsidR="00E079A5" w:rsidRDefault="00E079A5" w:rsidP="009F1657">
            <w:pPr>
              <w:rPr>
                <w:iCs/>
                <w:color w:val="000000"/>
                <w:sz w:val="20"/>
              </w:rPr>
            </w:pPr>
            <w:r>
              <w:rPr>
                <w:iCs/>
                <w:color w:val="000000"/>
                <w:sz w:val="20"/>
              </w:rPr>
              <w:t xml:space="preserve">   -Truck</w:t>
            </w:r>
          </w:p>
          <w:p w14:paraId="2877899E" w14:textId="77777777" w:rsidR="00E079A5" w:rsidRDefault="00E079A5" w:rsidP="009F1657">
            <w:pPr>
              <w:rPr>
                <w:iCs/>
                <w:color w:val="000000"/>
                <w:sz w:val="20"/>
              </w:rPr>
            </w:pPr>
            <w:r>
              <w:rPr>
                <w:iCs/>
                <w:color w:val="000000"/>
                <w:sz w:val="20"/>
              </w:rPr>
              <w:t xml:space="preserve">   -Air</w:t>
            </w:r>
          </w:p>
          <w:p w14:paraId="0CE74DF7" w14:textId="77777777" w:rsidR="00E079A5" w:rsidRDefault="00E079A5" w:rsidP="009F1657">
            <w:pPr>
              <w:rPr>
                <w:iCs/>
                <w:color w:val="000000"/>
                <w:sz w:val="20"/>
              </w:rPr>
            </w:pPr>
            <w:r>
              <w:rPr>
                <w:iCs/>
                <w:color w:val="000000"/>
                <w:sz w:val="20"/>
              </w:rPr>
              <w:t xml:space="preserve">   -Rail</w:t>
            </w:r>
          </w:p>
          <w:p w14:paraId="20A6AEDC" w14:textId="77777777" w:rsidR="00E079A5" w:rsidRDefault="00E079A5" w:rsidP="009F1657">
            <w:pPr>
              <w:rPr>
                <w:iCs/>
                <w:color w:val="000000"/>
                <w:sz w:val="20"/>
              </w:rPr>
            </w:pPr>
            <w:r>
              <w:rPr>
                <w:iCs/>
                <w:color w:val="000000"/>
                <w:sz w:val="20"/>
              </w:rPr>
              <w:t xml:space="preserve">   -Water</w:t>
            </w:r>
          </w:p>
          <w:p w14:paraId="358EF541" w14:textId="77777777" w:rsidR="00E079A5" w:rsidRDefault="00E079A5" w:rsidP="009F1657">
            <w:pPr>
              <w:rPr>
                <w:iCs/>
                <w:color w:val="000000"/>
                <w:sz w:val="20"/>
              </w:rPr>
            </w:pPr>
            <w:r>
              <w:rPr>
                <w:iCs/>
                <w:color w:val="000000"/>
                <w:sz w:val="20"/>
              </w:rPr>
              <w:t xml:space="preserve">   -Pipeline</w:t>
            </w:r>
          </w:p>
        </w:tc>
        <w:tc>
          <w:tcPr>
            <w:tcW w:w="6205" w:type="dxa"/>
            <w:tcBorders>
              <w:top w:val="single" w:sz="4" w:space="0" w:color="auto"/>
              <w:left w:val="single" w:sz="4" w:space="0" w:color="auto"/>
              <w:bottom w:val="double" w:sz="4" w:space="0" w:color="auto"/>
              <w:right w:val="double" w:sz="4" w:space="0" w:color="auto"/>
            </w:tcBorders>
            <w:shd w:val="clear" w:color="auto" w:fill="auto"/>
            <w:hideMark/>
          </w:tcPr>
          <w:p w14:paraId="48639574" w14:textId="77777777" w:rsidR="00E079A5" w:rsidRDefault="00E079A5" w:rsidP="009F1657">
            <w:pPr>
              <w:rPr>
                <w:iCs/>
                <w:color w:val="000000"/>
                <w:sz w:val="20"/>
              </w:rPr>
            </w:pPr>
            <w:r>
              <w:rPr>
                <w:iCs/>
                <w:color w:val="000000"/>
                <w:sz w:val="20"/>
              </w:rPr>
              <w:t>*Match modes of transportation with supply chain elements that include service levels, cost, regulations, material requirements, etc.</w:t>
            </w:r>
          </w:p>
          <w:p w14:paraId="2F6970FD" w14:textId="77777777" w:rsidR="00E079A5" w:rsidRDefault="00E079A5" w:rsidP="009F1657">
            <w:pPr>
              <w:rPr>
                <w:iCs/>
                <w:color w:val="000000"/>
                <w:sz w:val="20"/>
              </w:rPr>
            </w:pPr>
            <w:r>
              <w:rPr>
                <w:iCs/>
                <w:color w:val="000000"/>
                <w:sz w:val="20"/>
              </w:rPr>
              <w:t xml:space="preserve">   -Truck. Small loads. Short runs. Flexible.  Domestic.</w:t>
            </w:r>
          </w:p>
          <w:p w14:paraId="7B205852" w14:textId="77777777" w:rsidR="00E079A5" w:rsidRDefault="00E079A5" w:rsidP="009F1657">
            <w:pPr>
              <w:rPr>
                <w:iCs/>
                <w:color w:val="000000"/>
                <w:sz w:val="20"/>
              </w:rPr>
            </w:pPr>
            <w:r>
              <w:rPr>
                <w:iCs/>
                <w:color w:val="000000"/>
                <w:sz w:val="20"/>
              </w:rPr>
              <w:t xml:space="preserve">   -Air.  Small loads.  Short delivery times. Expensive. International.</w:t>
            </w:r>
          </w:p>
          <w:p w14:paraId="22E94DC2" w14:textId="77777777" w:rsidR="00E079A5" w:rsidRDefault="00E079A5" w:rsidP="009F1657">
            <w:pPr>
              <w:rPr>
                <w:iCs/>
                <w:color w:val="000000"/>
                <w:sz w:val="20"/>
              </w:rPr>
            </w:pPr>
            <w:r>
              <w:rPr>
                <w:iCs/>
                <w:color w:val="000000"/>
                <w:sz w:val="20"/>
              </w:rPr>
              <w:t xml:space="preserve">   -Rail.  Large loads. Longer delivery times. Inexpensive.  Domestic. </w:t>
            </w:r>
          </w:p>
          <w:p w14:paraId="6B58CAA4" w14:textId="77777777" w:rsidR="00E079A5" w:rsidRDefault="00E079A5" w:rsidP="009F1657">
            <w:pPr>
              <w:rPr>
                <w:iCs/>
                <w:color w:val="000000"/>
                <w:sz w:val="20"/>
              </w:rPr>
            </w:pPr>
            <w:r>
              <w:rPr>
                <w:iCs/>
                <w:color w:val="000000"/>
                <w:sz w:val="20"/>
              </w:rPr>
              <w:t xml:space="preserve">   -Water.  Large loads. Long delivery times. Inexpensive.  International.</w:t>
            </w:r>
          </w:p>
          <w:p w14:paraId="4862D423" w14:textId="77777777" w:rsidR="00E079A5" w:rsidRDefault="00E079A5" w:rsidP="009F1657">
            <w:pPr>
              <w:rPr>
                <w:iCs/>
                <w:color w:val="000000"/>
                <w:sz w:val="20"/>
              </w:rPr>
            </w:pPr>
            <w:r>
              <w:rPr>
                <w:iCs/>
                <w:color w:val="000000"/>
                <w:sz w:val="20"/>
              </w:rPr>
              <w:t xml:space="preserve">   -Pipeline.  Continuous loads. Inexpensive.  Product specific.  Domestic.</w:t>
            </w:r>
          </w:p>
        </w:tc>
      </w:tr>
    </w:tbl>
    <w:p w14:paraId="19BA35BE" w14:textId="77777777" w:rsidR="00E079A5" w:rsidRDefault="00E079A5" w:rsidP="00E079A5">
      <w:pPr>
        <w:rPr>
          <w:iCs/>
          <w:color w:val="000000"/>
          <w:sz w:val="20"/>
        </w:rPr>
      </w:pPr>
    </w:p>
    <w:p w14:paraId="17AC7140" w14:textId="77777777" w:rsidR="00E079A5" w:rsidRDefault="00E079A5" w:rsidP="00E079A5">
      <w:pPr>
        <w:rPr>
          <w:iCs/>
          <w:color w:val="000000"/>
          <w:sz w:val="20"/>
        </w:rPr>
      </w:pPr>
      <w:r>
        <w:rPr>
          <w:iCs/>
          <w:color w:val="000000"/>
          <w:sz w:val="20"/>
        </w:rPr>
        <w:br w:type="page"/>
      </w:r>
    </w:p>
    <w:p w14:paraId="149B1F88" w14:textId="77777777" w:rsidR="00E079A5" w:rsidRDefault="00E079A5" w:rsidP="00E079A5">
      <w:pPr>
        <w:jc w:val="center"/>
        <w:rPr>
          <w:bCs/>
          <w:color w:val="000000"/>
          <w:sz w:val="20"/>
        </w:rPr>
      </w:pPr>
    </w:p>
    <w:p w14:paraId="1E156E4A" w14:textId="1FE7471A" w:rsidR="00E079A5" w:rsidRPr="00E079A5" w:rsidRDefault="00E079A5" w:rsidP="00E079A5">
      <w:pPr>
        <w:jc w:val="center"/>
        <w:rPr>
          <w:b/>
          <w:color w:val="000000"/>
          <w:szCs w:val="24"/>
          <w:u w:val="single"/>
        </w:rPr>
      </w:pPr>
      <w:r w:rsidRPr="00E079A5">
        <w:rPr>
          <w:b/>
          <w:color w:val="000000"/>
          <w:szCs w:val="24"/>
          <w:u w:val="single"/>
        </w:rPr>
        <w:t>Outline of Take-Aways for Analysis Topics</w:t>
      </w:r>
      <w:r>
        <w:rPr>
          <w:b/>
          <w:color w:val="000000"/>
          <w:szCs w:val="24"/>
          <w:u w:val="single"/>
        </w:rPr>
        <w:t xml:space="preserve"> – Relationships, Information</w:t>
      </w:r>
    </w:p>
    <w:p w14:paraId="4D8152B4" w14:textId="77777777" w:rsidR="00E079A5" w:rsidRDefault="00E079A5" w:rsidP="00E079A5">
      <w:pPr>
        <w:rPr>
          <w:iCs/>
          <w:color w:val="000000"/>
          <w:sz w:val="20"/>
        </w:rPr>
      </w:pPr>
    </w:p>
    <w:p w14:paraId="754EB4E7" w14:textId="77777777" w:rsidR="00E079A5" w:rsidRDefault="00E079A5" w:rsidP="00E079A5">
      <w:pPr>
        <w:rPr>
          <w:iCs/>
          <w:color w:val="000000"/>
          <w:sz w:val="20"/>
        </w:rPr>
      </w:pPr>
      <w:r>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95"/>
        <w:gridCol w:w="5035"/>
      </w:tblGrid>
      <w:tr w:rsidR="00E079A5" w14:paraId="0F9244CD" w14:textId="77777777" w:rsidTr="009F1657">
        <w:tc>
          <w:tcPr>
            <w:tcW w:w="8630" w:type="dxa"/>
            <w:gridSpan w:val="2"/>
            <w:tcBorders>
              <w:top w:val="double" w:sz="4" w:space="0" w:color="auto"/>
              <w:bottom w:val="double" w:sz="4" w:space="0" w:color="auto"/>
            </w:tcBorders>
          </w:tcPr>
          <w:p w14:paraId="677F093D" w14:textId="41BA3CE8" w:rsidR="00E079A5" w:rsidRPr="003436C7" w:rsidRDefault="00E079A5" w:rsidP="009F1657">
            <w:pPr>
              <w:rPr>
                <w:iCs/>
                <w:color w:val="000000"/>
                <w:sz w:val="20"/>
              </w:rPr>
            </w:pPr>
            <w:r w:rsidRPr="00E079A5">
              <w:rPr>
                <w:b/>
                <w:bCs/>
                <w:iCs/>
                <w:color w:val="000000"/>
                <w:sz w:val="20"/>
                <w:u w:val="single"/>
              </w:rPr>
              <w:t>Relationships</w:t>
            </w:r>
            <w:r>
              <w:rPr>
                <w:iCs/>
                <w:color w:val="000000"/>
                <w:sz w:val="20"/>
              </w:rPr>
              <w:t xml:space="preserve">.  From </w:t>
            </w:r>
            <w:proofErr w:type="spellStart"/>
            <w:r>
              <w:rPr>
                <w:sz w:val="20"/>
              </w:rPr>
              <w:t>Simchi</w:t>
            </w:r>
            <w:proofErr w:type="spellEnd"/>
            <w:r>
              <w:rPr>
                <w:sz w:val="20"/>
              </w:rPr>
              <w:t xml:space="preserve">-Levi Text, </w:t>
            </w:r>
            <w:r>
              <w:rPr>
                <w:iCs/>
                <w:color w:val="000000"/>
                <w:sz w:val="20"/>
              </w:rPr>
              <w:t>Chapters 8,9.</w:t>
            </w:r>
          </w:p>
        </w:tc>
      </w:tr>
      <w:tr w:rsidR="00E079A5" w14:paraId="5BB26B63" w14:textId="77777777" w:rsidTr="00E079A5">
        <w:tc>
          <w:tcPr>
            <w:tcW w:w="3595" w:type="dxa"/>
            <w:tcBorders>
              <w:top w:val="double" w:sz="4" w:space="0" w:color="auto"/>
            </w:tcBorders>
            <w:shd w:val="clear" w:color="auto" w:fill="auto"/>
          </w:tcPr>
          <w:p w14:paraId="79662591" w14:textId="77777777" w:rsidR="00E079A5" w:rsidRDefault="00E079A5" w:rsidP="009F1657">
            <w:pPr>
              <w:rPr>
                <w:iCs/>
                <w:color w:val="000000"/>
                <w:sz w:val="20"/>
              </w:rPr>
            </w:pPr>
            <w:r>
              <w:rPr>
                <w:iCs/>
                <w:color w:val="000000"/>
                <w:sz w:val="20"/>
              </w:rPr>
              <w:t>*Partnerships</w:t>
            </w:r>
          </w:p>
          <w:p w14:paraId="5EBC1540" w14:textId="77777777" w:rsidR="00E079A5" w:rsidRDefault="00E079A5" w:rsidP="009F1657">
            <w:pPr>
              <w:rPr>
                <w:iCs/>
                <w:color w:val="000000"/>
                <w:sz w:val="20"/>
              </w:rPr>
            </w:pPr>
            <w:r>
              <w:rPr>
                <w:iCs/>
                <w:color w:val="000000"/>
                <w:sz w:val="20"/>
              </w:rPr>
              <w:t xml:space="preserve">   -3PL (Third-party Logistics)</w:t>
            </w:r>
          </w:p>
          <w:p w14:paraId="70880F8A" w14:textId="77777777" w:rsidR="00E079A5" w:rsidRDefault="00E079A5" w:rsidP="009F1657">
            <w:pPr>
              <w:rPr>
                <w:iCs/>
                <w:color w:val="000000"/>
                <w:sz w:val="20"/>
              </w:rPr>
            </w:pPr>
            <w:r>
              <w:rPr>
                <w:iCs/>
                <w:color w:val="000000"/>
                <w:sz w:val="20"/>
              </w:rPr>
              <w:t xml:space="preserve">   -RSP (Retailer-supplier Partnerships)</w:t>
            </w:r>
          </w:p>
          <w:p w14:paraId="2EC9126D" w14:textId="77777777" w:rsidR="00E079A5" w:rsidRDefault="00E079A5" w:rsidP="009F1657">
            <w:pPr>
              <w:rPr>
                <w:iCs/>
                <w:color w:val="000000"/>
                <w:sz w:val="20"/>
              </w:rPr>
            </w:pPr>
            <w:r>
              <w:rPr>
                <w:iCs/>
                <w:color w:val="000000"/>
                <w:sz w:val="20"/>
              </w:rPr>
              <w:t xml:space="preserve">   -DI (Distributor Integration)</w:t>
            </w:r>
          </w:p>
          <w:p w14:paraId="72D4ABA6" w14:textId="77777777" w:rsidR="00E079A5" w:rsidRDefault="00E079A5" w:rsidP="009F1657">
            <w:pPr>
              <w:rPr>
                <w:iCs/>
                <w:color w:val="000000"/>
                <w:sz w:val="20"/>
              </w:rPr>
            </w:pPr>
          </w:p>
        </w:tc>
        <w:tc>
          <w:tcPr>
            <w:tcW w:w="5035" w:type="dxa"/>
            <w:tcBorders>
              <w:top w:val="double" w:sz="4" w:space="0" w:color="auto"/>
            </w:tcBorders>
            <w:shd w:val="clear" w:color="auto" w:fill="auto"/>
          </w:tcPr>
          <w:p w14:paraId="63C9E727" w14:textId="77777777" w:rsidR="00E079A5" w:rsidRDefault="00E079A5" w:rsidP="009F1657">
            <w:pPr>
              <w:rPr>
                <w:iCs/>
                <w:color w:val="000000"/>
                <w:sz w:val="20"/>
              </w:rPr>
            </w:pPr>
            <w:r>
              <w:rPr>
                <w:iCs/>
                <w:color w:val="000000"/>
                <w:sz w:val="20"/>
              </w:rPr>
              <w:t>*Establishing the levels of partnerships define the type of Alliances within a supply chain.</w:t>
            </w:r>
          </w:p>
          <w:p w14:paraId="53B5BA14" w14:textId="77777777" w:rsidR="00E079A5" w:rsidRPr="00C06CF7" w:rsidRDefault="00E079A5" w:rsidP="009F1657">
            <w:pPr>
              <w:rPr>
                <w:iCs/>
                <w:color w:val="000000"/>
                <w:sz w:val="20"/>
              </w:rPr>
            </w:pPr>
            <w:r w:rsidRPr="00C06CF7">
              <w:rPr>
                <w:iCs/>
                <w:color w:val="000000"/>
                <w:sz w:val="20"/>
              </w:rPr>
              <w:t xml:space="preserve">   -3PL (Third-party Logistics).  Relationship with external partners to the supply chain.</w:t>
            </w:r>
          </w:p>
          <w:p w14:paraId="7DB07537" w14:textId="77777777" w:rsidR="00E079A5" w:rsidRPr="00C06CF7" w:rsidRDefault="00E079A5" w:rsidP="009F1657">
            <w:pPr>
              <w:rPr>
                <w:iCs/>
                <w:color w:val="000000"/>
                <w:sz w:val="20"/>
              </w:rPr>
            </w:pPr>
            <w:r w:rsidRPr="00C06CF7">
              <w:rPr>
                <w:iCs/>
                <w:color w:val="000000"/>
                <w:sz w:val="20"/>
              </w:rPr>
              <w:t xml:space="preserve">   -RSP (Retailer-supplier Partnerships).  Relationship between upstream and downstream partners in the supply chain.</w:t>
            </w:r>
          </w:p>
          <w:p w14:paraId="758DCB05" w14:textId="77777777" w:rsidR="00E079A5" w:rsidRDefault="00E079A5" w:rsidP="009F1657">
            <w:pPr>
              <w:rPr>
                <w:iCs/>
                <w:color w:val="000000"/>
                <w:sz w:val="20"/>
              </w:rPr>
            </w:pPr>
            <w:r w:rsidRPr="00C06CF7">
              <w:rPr>
                <w:iCs/>
                <w:color w:val="000000"/>
                <w:sz w:val="20"/>
              </w:rPr>
              <w:t xml:space="preserve">   -DI (Distributor Integration).  Relationship between partners at the same level in the supply chain.</w:t>
            </w:r>
          </w:p>
        </w:tc>
      </w:tr>
      <w:tr w:rsidR="00E079A5" w14:paraId="2B14D34E" w14:textId="77777777" w:rsidTr="00E079A5">
        <w:tc>
          <w:tcPr>
            <w:tcW w:w="3595" w:type="dxa"/>
            <w:shd w:val="clear" w:color="auto" w:fill="auto"/>
          </w:tcPr>
          <w:p w14:paraId="66CE9672" w14:textId="77777777" w:rsidR="00E079A5" w:rsidRDefault="00E079A5" w:rsidP="009F1657">
            <w:pPr>
              <w:rPr>
                <w:iCs/>
                <w:color w:val="000000"/>
                <w:sz w:val="20"/>
              </w:rPr>
            </w:pPr>
            <w:r>
              <w:rPr>
                <w:iCs/>
                <w:color w:val="000000"/>
                <w:sz w:val="20"/>
              </w:rPr>
              <w:t>*Outsourcing</w:t>
            </w:r>
          </w:p>
          <w:p w14:paraId="1E6E7952" w14:textId="77777777" w:rsidR="00E079A5" w:rsidRDefault="00E079A5" w:rsidP="009F1657">
            <w:pPr>
              <w:rPr>
                <w:iCs/>
                <w:color w:val="000000"/>
                <w:sz w:val="20"/>
              </w:rPr>
            </w:pPr>
            <w:r>
              <w:rPr>
                <w:iCs/>
                <w:color w:val="000000"/>
                <w:sz w:val="20"/>
              </w:rPr>
              <w:t xml:space="preserve">   -Products</w:t>
            </w:r>
          </w:p>
          <w:p w14:paraId="0F30F378" w14:textId="77777777" w:rsidR="00E079A5" w:rsidRDefault="00E079A5" w:rsidP="009F1657">
            <w:pPr>
              <w:rPr>
                <w:iCs/>
                <w:color w:val="000000"/>
                <w:sz w:val="20"/>
              </w:rPr>
            </w:pPr>
            <w:r>
              <w:rPr>
                <w:iCs/>
                <w:color w:val="000000"/>
                <w:sz w:val="20"/>
              </w:rPr>
              <w:t xml:space="preserve">   -Components</w:t>
            </w:r>
          </w:p>
          <w:p w14:paraId="63F8EA4E" w14:textId="77777777" w:rsidR="00E079A5" w:rsidRDefault="00E079A5" w:rsidP="009F1657">
            <w:pPr>
              <w:rPr>
                <w:iCs/>
                <w:color w:val="000000"/>
                <w:sz w:val="20"/>
              </w:rPr>
            </w:pPr>
            <w:r>
              <w:rPr>
                <w:iCs/>
                <w:color w:val="000000"/>
                <w:sz w:val="20"/>
              </w:rPr>
              <w:t xml:space="preserve">   -e-Markets</w:t>
            </w:r>
          </w:p>
        </w:tc>
        <w:tc>
          <w:tcPr>
            <w:tcW w:w="5035" w:type="dxa"/>
            <w:shd w:val="clear" w:color="auto" w:fill="auto"/>
          </w:tcPr>
          <w:p w14:paraId="5F419683" w14:textId="77777777" w:rsidR="00E079A5" w:rsidRDefault="00E079A5" w:rsidP="009F1657">
            <w:pPr>
              <w:rPr>
                <w:iCs/>
                <w:color w:val="000000"/>
                <w:sz w:val="20"/>
              </w:rPr>
            </w:pPr>
            <w:r>
              <w:rPr>
                <w:iCs/>
                <w:color w:val="000000"/>
                <w:sz w:val="20"/>
              </w:rPr>
              <w:t>*Securing material or services from external sources.</w:t>
            </w:r>
          </w:p>
          <w:p w14:paraId="72381A2B" w14:textId="77777777" w:rsidR="00E079A5" w:rsidRDefault="00E079A5" w:rsidP="009F1657">
            <w:pPr>
              <w:rPr>
                <w:iCs/>
                <w:color w:val="000000"/>
                <w:sz w:val="20"/>
              </w:rPr>
            </w:pPr>
            <w:r>
              <w:rPr>
                <w:iCs/>
                <w:color w:val="000000"/>
                <w:sz w:val="20"/>
              </w:rPr>
              <w:t xml:space="preserve">   -Products.  Drivers &amp; Risks.</w:t>
            </w:r>
          </w:p>
          <w:p w14:paraId="6D50EA1D" w14:textId="77777777" w:rsidR="00E079A5" w:rsidRDefault="00E079A5" w:rsidP="009F1657">
            <w:pPr>
              <w:rPr>
                <w:iCs/>
                <w:color w:val="000000"/>
                <w:sz w:val="20"/>
              </w:rPr>
            </w:pPr>
            <w:r>
              <w:rPr>
                <w:iCs/>
                <w:color w:val="000000"/>
                <w:sz w:val="20"/>
              </w:rPr>
              <w:t xml:space="preserve">   -Components.  Criteria &amp; Decision Making.</w:t>
            </w:r>
          </w:p>
          <w:p w14:paraId="54325C89" w14:textId="77777777" w:rsidR="00E079A5" w:rsidRDefault="00E079A5" w:rsidP="009F1657">
            <w:pPr>
              <w:rPr>
                <w:iCs/>
                <w:color w:val="000000"/>
                <w:sz w:val="20"/>
              </w:rPr>
            </w:pPr>
            <w:r>
              <w:rPr>
                <w:iCs/>
                <w:color w:val="000000"/>
                <w:sz w:val="20"/>
              </w:rPr>
              <w:t xml:space="preserve">   -e-Markets.  Types, Characteristics, Strategies.</w:t>
            </w:r>
          </w:p>
        </w:tc>
      </w:tr>
    </w:tbl>
    <w:p w14:paraId="58FB2184" w14:textId="7F73289E" w:rsidR="009F1657" w:rsidRDefault="009F1657" w:rsidP="00E079A5">
      <w:pPr>
        <w:rPr>
          <w:sz w:val="20"/>
        </w:rPr>
      </w:pPr>
    </w:p>
    <w:p w14:paraId="7708F029" w14:textId="77777777" w:rsidR="0099144C" w:rsidRDefault="0099144C" w:rsidP="0099144C">
      <w:pPr>
        <w:rPr>
          <w:iCs/>
          <w:color w:val="000000"/>
          <w:sz w:val="20"/>
        </w:rPr>
      </w:pPr>
      <w:r>
        <w:rPr>
          <w:iCs/>
          <w:color w:val="000000"/>
          <w:sz w:val="20"/>
        </w:rPr>
        <w:t>Summary for Supply Chain Management</w:t>
      </w:r>
    </w:p>
    <w:tbl>
      <w:tblPr>
        <w:tblStyle w:val="TableGrid"/>
        <w:tblW w:w="73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48"/>
        <w:gridCol w:w="4922"/>
      </w:tblGrid>
      <w:tr w:rsidR="0099144C" w:rsidRPr="00E079A5" w14:paraId="1219DC0E" w14:textId="77777777" w:rsidTr="0099144C">
        <w:tc>
          <w:tcPr>
            <w:tcW w:w="0" w:type="auto"/>
            <w:gridSpan w:val="2"/>
            <w:tcBorders>
              <w:top w:val="double" w:sz="4" w:space="0" w:color="auto"/>
              <w:left w:val="double" w:sz="4" w:space="0" w:color="auto"/>
              <w:bottom w:val="double" w:sz="4" w:space="0" w:color="auto"/>
              <w:right w:val="double" w:sz="4" w:space="0" w:color="auto"/>
            </w:tcBorders>
          </w:tcPr>
          <w:p w14:paraId="1D8BAA88" w14:textId="77777777" w:rsidR="0099144C" w:rsidRPr="00E079A5" w:rsidRDefault="0099144C" w:rsidP="006478C3">
            <w:pPr>
              <w:rPr>
                <w:b/>
                <w:iCs/>
                <w:color w:val="000000"/>
                <w:sz w:val="20"/>
                <w:u w:val="single"/>
              </w:rPr>
            </w:pPr>
            <w:r w:rsidRPr="005464F9">
              <w:rPr>
                <w:b/>
                <w:iCs/>
                <w:color w:val="000000"/>
                <w:sz w:val="20"/>
                <w:u w:val="single"/>
              </w:rPr>
              <w:t>Information</w:t>
            </w:r>
            <w:r>
              <w:rPr>
                <w:bCs/>
                <w:iCs/>
                <w:color w:val="000000"/>
                <w:sz w:val="20"/>
              </w:rPr>
              <w:t xml:space="preserve">.  </w:t>
            </w:r>
            <w:r w:rsidRPr="005464F9">
              <w:rPr>
                <w:bCs/>
                <w:iCs/>
                <w:color w:val="000000"/>
                <w:sz w:val="20"/>
              </w:rPr>
              <w:t>From</w:t>
            </w:r>
            <w:r>
              <w:rPr>
                <w:iCs/>
                <w:color w:val="000000"/>
                <w:sz w:val="20"/>
              </w:rPr>
              <w:t xml:space="preserve"> </w:t>
            </w:r>
            <w:proofErr w:type="spellStart"/>
            <w:r>
              <w:rPr>
                <w:sz w:val="20"/>
              </w:rPr>
              <w:t>Simchi</w:t>
            </w:r>
            <w:proofErr w:type="spellEnd"/>
            <w:r>
              <w:rPr>
                <w:sz w:val="20"/>
              </w:rPr>
              <w:t xml:space="preserve">-Levi Text, </w:t>
            </w:r>
            <w:r>
              <w:rPr>
                <w:iCs/>
                <w:color w:val="000000"/>
                <w:sz w:val="20"/>
              </w:rPr>
              <w:t>Chapters 5,14</w:t>
            </w:r>
          </w:p>
        </w:tc>
      </w:tr>
      <w:tr w:rsidR="0099144C" w:rsidRPr="00E079A5" w14:paraId="694CFFD8" w14:textId="77777777" w:rsidTr="007F2DF0">
        <w:tc>
          <w:tcPr>
            <w:tcW w:w="2448" w:type="dxa"/>
            <w:tcBorders>
              <w:top w:val="double" w:sz="4" w:space="0" w:color="auto"/>
              <w:left w:val="double" w:sz="4" w:space="0" w:color="auto"/>
              <w:bottom w:val="double" w:sz="4" w:space="0" w:color="auto"/>
              <w:right w:val="single" w:sz="4" w:space="0" w:color="auto"/>
            </w:tcBorders>
          </w:tcPr>
          <w:p w14:paraId="471BA22F" w14:textId="02B6F0CF" w:rsidR="0099144C" w:rsidRDefault="0099144C" w:rsidP="0099144C">
            <w:pPr>
              <w:rPr>
                <w:iCs/>
                <w:color w:val="000000"/>
                <w:sz w:val="20"/>
              </w:rPr>
            </w:pPr>
            <w:r w:rsidRPr="00E079A5">
              <w:rPr>
                <w:iCs/>
                <w:color w:val="000000"/>
                <w:sz w:val="20"/>
              </w:rPr>
              <w:t>*Bullwhip Effect.</w:t>
            </w:r>
          </w:p>
          <w:p w14:paraId="7978C09B" w14:textId="511C0E63" w:rsidR="0099144C" w:rsidRPr="00E079A5" w:rsidRDefault="0099144C" w:rsidP="006478C3">
            <w:pPr>
              <w:ind w:left="226"/>
              <w:rPr>
                <w:iCs/>
                <w:color w:val="000000"/>
                <w:sz w:val="20"/>
              </w:rPr>
            </w:pPr>
          </w:p>
          <w:p w14:paraId="2882036E" w14:textId="77777777" w:rsidR="0099144C" w:rsidRPr="00E079A5" w:rsidRDefault="0099144C" w:rsidP="006478C3">
            <w:pPr>
              <w:rPr>
                <w:iCs/>
                <w:color w:val="000000"/>
                <w:sz w:val="20"/>
              </w:rPr>
            </w:pPr>
          </w:p>
        </w:tc>
        <w:tc>
          <w:tcPr>
            <w:tcW w:w="4922" w:type="dxa"/>
            <w:tcBorders>
              <w:top w:val="double" w:sz="4" w:space="0" w:color="auto"/>
              <w:left w:val="single" w:sz="4" w:space="0" w:color="auto"/>
              <w:bottom w:val="double" w:sz="4" w:space="0" w:color="auto"/>
              <w:right w:val="double" w:sz="4" w:space="0" w:color="auto"/>
            </w:tcBorders>
            <w:hideMark/>
          </w:tcPr>
          <w:p w14:paraId="1ECA5606" w14:textId="77777777" w:rsidR="0099144C" w:rsidRPr="005F3AE8" w:rsidRDefault="0099144C" w:rsidP="006478C3">
            <w:pPr>
              <w:rPr>
                <w:iCs/>
                <w:color w:val="000000"/>
                <w:sz w:val="20"/>
              </w:rPr>
            </w:pPr>
            <w:r w:rsidRPr="005F3AE8">
              <w:rPr>
                <w:iCs/>
                <w:color w:val="000000"/>
                <w:sz w:val="20"/>
              </w:rPr>
              <w:t>*Bullwhip Effect.</w:t>
            </w:r>
          </w:p>
          <w:p w14:paraId="2F6C9412" w14:textId="31207ACF" w:rsidR="0099144C" w:rsidRPr="005F3AE8" w:rsidRDefault="0099144C" w:rsidP="005F3AE8">
            <w:pPr>
              <w:ind w:left="226"/>
              <w:rPr>
                <w:iCs/>
                <w:color w:val="000000"/>
                <w:sz w:val="20"/>
              </w:rPr>
            </w:pPr>
            <w:r w:rsidRPr="005F3AE8">
              <w:rPr>
                <w:iCs/>
                <w:color w:val="000000"/>
                <w:sz w:val="20"/>
              </w:rPr>
              <w:t>-</w:t>
            </w:r>
            <w:r w:rsidR="005F3AE8">
              <w:rPr>
                <w:iCs/>
                <w:color w:val="000000"/>
                <w:sz w:val="20"/>
              </w:rPr>
              <w:t xml:space="preserve">The Bullwhip Effect is when the </w:t>
            </w:r>
            <w:r w:rsidRPr="005F3AE8">
              <w:rPr>
                <w:iCs/>
                <w:color w:val="000000"/>
                <w:sz w:val="20"/>
              </w:rPr>
              <w:t>Demand Variability Increases</w:t>
            </w:r>
            <w:r w:rsidR="005F3AE8">
              <w:rPr>
                <w:iCs/>
                <w:color w:val="000000"/>
                <w:sz w:val="20"/>
              </w:rPr>
              <w:t xml:space="preserve"> </w:t>
            </w:r>
            <w:r w:rsidRPr="005F3AE8">
              <w:rPr>
                <w:iCs/>
                <w:color w:val="000000"/>
                <w:sz w:val="20"/>
              </w:rPr>
              <w:t>Upstream in a Supply Chain</w:t>
            </w:r>
          </w:p>
          <w:p w14:paraId="23D8B789" w14:textId="19E366D7" w:rsidR="005F3AE8" w:rsidRPr="005F3AE8" w:rsidRDefault="005F3AE8" w:rsidP="005F3AE8">
            <w:pPr>
              <w:ind w:left="226"/>
              <w:rPr>
                <w:iCs/>
                <w:color w:val="000000"/>
                <w:sz w:val="20"/>
              </w:rPr>
            </w:pPr>
            <w:r w:rsidRPr="005F3AE8">
              <w:rPr>
                <w:iCs/>
                <w:color w:val="000000"/>
                <w:sz w:val="20"/>
              </w:rPr>
              <w:t>-Results (5</w:t>
            </w:r>
            <w:proofErr w:type="gramStart"/>
            <w:r w:rsidRPr="005F3AE8">
              <w:rPr>
                <w:iCs/>
                <w:color w:val="000000"/>
                <w:sz w:val="20"/>
              </w:rPr>
              <w:t>)</w:t>
            </w:r>
            <w:r>
              <w:rPr>
                <w:iCs/>
                <w:color w:val="000000"/>
                <w:sz w:val="20"/>
              </w:rPr>
              <w:t xml:space="preserve">  Identify</w:t>
            </w:r>
            <w:proofErr w:type="gramEnd"/>
            <w:r>
              <w:rPr>
                <w:iCs/>
                <w:color w:val="000000"/>
                <w:sz w:val="20"/>
              </w:rPr>
              <w:t xml:space="preserve"> 5 Results of the B-E</w:t>
            </w:r>
          </w:p>
          <w:p w14:paraId="4C05D5A4" w14:textId="56AC66A3" w:rsidR="005F3AE8" w:rsidRPr="005F3AE8" w:rsidRDefault="005F3AE8" w:rsidP="005F3AE8">
            <w:pPr>
              <w:ind w:left="226"/>
              <w:rPr>
                <w:iCs/>
                <w:color w:val="000000"/>
                <w:sz w:val="20"/>
              </w:rPr>
            </w:pPr>
            <w:r w:rsidRPr="005F3AE8">
              <w:rPr>
                <w:iCs/>
                <w:color w:val="000000"/>
                <w:sz w:val="20"/>
              </w:rPr>
              <w:t>-Causes (5)</w:t>
            </w:r>
            <w:r>
              <w:rPr>
                <w:iCs/>
                <w:color w:val="000000"/>
                <w:sz w:val="20"/>
              </w:rPr>
              <w:t xml:space="preserve"> </w:t>
            </w:r>
            <w:r>
              <w:rPr>
                <w:iCs/>
                <w:color w:val="000000"/>
                <w:sz w:val="20"/>
              </w:rPr>
              <w:t xml:space="preserve">Identify </w:t>
            </w:r>
            <w:r>
              <w:rPr>
                <w:iCs/>
                <w:color w:val="000000"/>
                <w:sz w:val="20"/>
              </w:rPr>
              <w:t>3 Causes</w:t>
            </w:r>
            <w:r>
              <w:rPr>
                <w:iCs/>
                <w:color w:val="000000"/>
                <w:sz w:val="20"/>
              </w:rPr>
              <w:t xml:space="preserve"> of the B-E</w:t>
            </w:r>
          </w:p>
          <w:p w14:paraId="16E1CA60" w14:textId="324670DA" w:rsidR="005F3AE8" w:rsidRPr="005F3AE8" w:rsidRDefault="005F3AE8" w:rsidP="005F3AE8">
            <w:pPr>
              <w:ind w:left="226"/>
              <w:rPr>
                <w:iCs/>
                <w:color w:val="000000"/>
                <w:sz w:val="20"/>
              </w:rPr>
            </w:pPr>
            <w:r w:rsidRPr="005F3AE8">
              <w:rPr>
                <w:iCs/>
                <w:color w:val="000000"/>
                <w:sz w:val="20"/>
              </w:rPr>
              <w:t>-Approaches (5)</w:t>
            </w:r>
            <w:r>
              <w:rPr>
                <w:iCs/>
                <w:color w:val="000000"/>
                <w:sz w:val="20"/>
              </w:rPr>
              <w:t xml:space="preserve"> </w:t>
            </w:r>
            <w:r>
              <w:rPr>
                <w:iCs/>
                <w:color w:val="000000"/>
                <w:sz w:val="20"/>
              </w:rPr>
              <w:t xml:space="preserve">Identify 5 </w:t>
            </w:r>
            <w:r>
              <w:rPr>
                <w:iCs/>
                <w:color w:val="000000"/>
                <w:sz w:val="20"/>
              </w:rPr>
              <w:t>Approache</w:t>
            </w:r>
            <w:r>
              <w:rPr>
                <w:iCs/>
                <w:color w:val="000000"/>
                <w:sz w:val="20"/>
              </w:rPr>
              <w:t>s of the B-E</w:t>
            </w:r>
          </w:p>
          <w:p w14:paraId="6F1D7786" w14:textId="4D535CB8" w:rsidR="005F3AE8" w:rsidRPr="005F3AE8" w:rsidRDefault="005F3AE8" w:rsidP="005F3AE8">
            <w:pPr>
              <w:ind w:left="226"/>
              <w:rPr>
                <w:iCs/>
                <w:color w:val="000000"/>
                <w:sz w:val="20"/>
              </w:rPr>
            </w:pPr>
            <w:r w:rsidRPr="005F3AE8">
              <w:rPr>
                <w:iCs/>
                <w:color w:val="000000"/>
                <w:sz w:val="20"/>
              </w:rPr>
              <w:t>-Trade-offs (4)</w:t>
            </w:r>
            <w:r>
              <w:rPr>
                <w:iCs/>
                <w:color w:val="000000"/>
                <w:sz w:val="20"/>
              </w:rPr>
              <w:t xml:space="preserve"> </w:t>
            </w:r>
            <w:r>
              <w:rPr>
                <w:iCs/>
                <w:color w:val="000000"/>
                <w:sz w:val="20"/>
              </w:rPr>
              <w:t xml:space="preserve">Identify </w:t>
            </w:r>
            <w:r>
              <w:rPr>
                <w:iCs/>
                <w:color w:val="000000"/>
                <w:sz w:val="20"/>
              </w:rPr>
              <w:t>4 Trade-offs</w:t>
            </w:r>
            <w:r>
              <w:rPr>
                <w:iCs/>
                <w:color w:val="000000"/>
                <w:sz w:val="20"/>
              </w:rPr>
              <w:t xml:space="preserve"> of the B-E</w:t>
            </w:r>
          </w:p>
          <w:p w14:paraId="53923883" w14:textId="21443290" w:rsidR="005F3AE8" w:rsidRPr="005F3AE8" w:rsidRDefault="005F3AE8" w:rsidP="006478C3">
            <w:pPr>
              <w:ind w:left="361" w:hanging="180"/>
              <w:rPr>
                <w:iCs/>
                <w:color w:val="000000"/>
                <w:sz w:val="20"/>
              </w:rPr>
            </w:pPr>
            <w:r w:rsidRPr="005F3AE8">
              <w:rPr>
                <w:iCs/>
                <w:color w:val="000000"/>
                <w:sz w:val="20"/>
              </w:rPr>
              <w:t>-Management (3)</w:t>
            </w:r>
            <w:r>
              <w:rPr>
                <w:iCs/>
                <w:color w:val="000000"/>
                <w:sz w:val="20"/>
              </w:rPr>
              <w:t xml:space="preserve"> </w:t>
            </w:r>
            <w:r>
              <w:rPr>
                <w:iCs/>
                <w:color w:val="000000"/>
                <w:sz w:val="20"/>
              </w:rPr>
              <w:t xml:space="preserve">Identify </w:t>
            </w:r>
            <w:r>
              <w:rPr>
                <w:iCs/>
                <w:color w:val="000000"/>
                <w:sz w:val="20"/>
              </w:rPr>
              <w:t>3 Management</w:t>
            </w:r>
            <w:r>
              <w:rPr>
                <w:iCs/>
                <w:color w:val="000000"/>
                <w:sz w:val="20"/>
              </w:rPr>
              <w:t xml:space="preserve"> of the B-E</w:t>
            </w:r>
            <w:r w:rsidRPr="005F3AE8">
              <w:rPr>
                <w:iCs/>
                <w:color w:val="000000"/>
                <w:sz w:val="20"/>
              </w:rPr>
              <w:t xml:space="preserve"> </w:t>
            </w:r>
          </w:p>
          <w:p w14:paraId="68606304" w14:textId="77777777" w:rsidR="0099144C" w:rsidRPr="005F3AE8" w:rsidRDefault="0099144C" w:rsidP="006478C3">
            <w:pPr>
              <w:ind w:left="226"/>
              <w:rPr>
                <w:iCs/>
                <w:color w:val="000000"/>
                <w:sz w:val="20"/>
              </w:rPr>
            </w:pPr>
          </w:p>
          <w:p w14:paraId="54C3742F" w14:textId="77777777" w:rsidR="0099144C" w:rsidRPr="005F3AE8" w:rsidRDefault="0099144C" w:rsidP="006478C3">
            <w:pPr>
              <w:rPr>
                <w:iCs/>
                <w:color w:val="000000"/>
                <w:sz w:val="20"/>
              </w:rPr>
            </w:pPr>
          </w:p>
        </w:tc>
      </w:tr>
      <w:tr w:rsidR="007F2DF0" w:rsidRPr="00E079A5" w14:paraId="31DCCDF3" w14:textId="77777777" w:rsidTr="007F2DF0">
        <w:tc>
          <w:tcPr>
            <w:tcW w:w="2448" w:type="dxa"/>
            <w:tcBorders>
              <w:top w:val="double" w:sz="4" w:space="0" w:color="auto"/>
              <w:left w:val="double" w:sz="4" w:space="0" w:color="auto"/>
              <w:bottom w:val="double" w:sz="4" w:space="0" w:color="auto"/>
              <w:right w:val="single" w:sz="4" w:space="0" w:color="auto"/>
            </w:tcBorders>
          </w:tcPr>
          <w:p w14:paraId="52DDC35A" w14:textId="77777777" w:rsidR="007F2DF0" w:rsidRPr="00E079A5" w:rsidRDefault="007F2DF0" w:rsidP="007F2DF0">
            <w:pPr>
              <w:rPr>
                <w:iCs/>
                <w:color w:val="000000"/>
                <w:sz w:val="20"/>
              </w:rPr>
            </w:pPr>
            <w:r w:rsidRPr="00E079A5">
              <w:rPr>
                <w:iCs/>
                <w:color w:val="000000"/>
                <w:sz w:val="20"/>
              </w:rPr>
              <w:t>*BPS &amp; IS &amp; SCOR</w:t>
            </w:r>
          </w:p>
          <w:p w14:paraId="1452DB82" w14:textId="77777777" w:rsidR="007F2DF0" w:rsidRDefault="007F2DF0" w:rsidP="007F2DF0">
            <w:pPr>
              <w:rPr>
                <w:iCs/>
                <w:color w:val="000000"/>
                <w:sz w:val="20"/>
              </w:rPr>
            </w:pPr>
          </w:p>
          <w:p w14:paraId="41302229" w14:textId="77777777" w:rsidR="007F2DF0" w:rsidRDefault="007F2DF0" w:rsidP="007F2DF0">
            <w:pPr>
              <w:rPr>
                <w:iCs/>
                <w:color w:val="000000"/>
                <w:sz w:val="20"/>
              </w:rPr>
            </w:pPr>
          </w:p>
          <w:p w14:paraId="56EA6A03" w14:textId="77777777" w:rsidR="007F2DF0" w:rsidRDefault="007F2DF0" w:rsidP="007F2DF0">
            <w:pPr>
              <w:rPr>
                <w:iCs/>
                <w:color w:val="000000"/>
                <w:sz w:val="20"/>
              </w:rPr>
            </w:pPr>
          </w:p>
          <w:p w14:paraId="504B27B7" w14:textId="77777777" w:rsidR="007F2DF0" w:rsidRDefault="007F2DF0" w:rsidP="007F2DF0">
            <w:pPr>
              <w:rPr>
                <w:iCs/>
                <w:color w:val="000000"/>
                <w:sz w:val="20"/>
              </w:rPr>
            </w:pPr>
          </w:p>
          <w:p w14:paraId="1186B880" w14:textId="77777777" w:rsidR="007F2DF0" w:rsidRDefault="007F2DF0" w:rsidP="007F2DF0">
            <w:pPr>
              <w:rPr>
                <w:iCs/>
                <w:color w:val="000000"/>
                <w:sz w:val="20"/>
              </w:rPr>
            </w:pPr>
          </w:p>
          <w:p w14:paraId="339768CD" w14:textId="77777777" w:rsidR="007F2DF0" w:rsidRDefault="007F2DF0" w:rsidP="007F2DF0">
            <w:pPr>
              <w:rPr>
                <w:iCs/>
                <w:color w:val="000000"/>
                <w:sz w:val="20"/>
              </w:rPr>
            </w:pPr>
          </w:p>
          <w:p w14:paraId="6F8B2C6B" w14:textId="7860C5F6" w:rsidR="007F2DF0" w:rsidRDefault="007F2DF0" w:rsidP="007F2DF0">
            <w:pPr>
              <w:rPr>
                <w:iCs/>
                <w:color w:val="000000"/>
                <w:sz w:val="20"/>
              </w:rPr>
            </w:pPr>
            <w:r>
              <w:rPr>
                <w:iCs/>
                <w:color w:val="000000"/>
                <w:sz w:val="20"/>
              </w:rPr>
              <w:t>*SCIT</w:t>
            </w:r>
          </w:p>
          <w:p w14:paraId="4933F590" w14:textId="77777777" w:rsidR="007F2DF0" w:rsidRDefault="007F2DF0" w:rsidP="007F2DF0">
            <w:pPr>
              <w:ind w:left="226"/>
              <w:rPr>
                <w:iCs/>
                <w:color w:val="000000"/>
                <w:sz w:val="20"/>
              </w:rPr>
            </w:pPr>
            <w:r>
              <w:rPr>
                <w:iCs/>
                <w:color w:val="000000"/>
                <w:sz w:val="20"/>
              </w:rPr>
              <w:t>-Collect &amp; Access</w:t>
            </w:r>
          </w:p>
          <w:p w14:paraId="69607658" w14:textId="77777777" w:rsidR="007F2DF0" w:rsidRDefault="007F2DF0" w:rsidP="007F2DF0">
            <w:pPr>
              <w:ind w:left="226"/>
              <w:rPr>
                <w:iCs/>
                <w:color w:val="000000"/>
                <w:sz w:val="20"/>
              </w:rPr>
            </w:pPr>
            <w:r>
              <w:rPr>
                <w:iCs/>
                <w:color w:val="000000"/>
                <w:sz w:val="20"/>
              </w:rPr>
              <w:t>-Analyze &amp; Collaborate</w:t>
            </w:r>
          </w:p>
          <w:p w14:paraId="52220DAB" w14:textId="77777777" w:rsidR="007F2DF0" w:rsidRDefault="007F2DF0" w:rsidP="007F2DF0">
            <w:pPr>
              <w:rPr>
                <w:iCs/>
                <w:color w:val="000000"/>
                <w:sz w:val="20"/>
              </w:rPr>
            </w:pPr>
          </w:p>
          <w:p w14:paraId="34A8F06D" w14:textId="529C52D1" w:rsidR="007F2DF0" w:rsidRDefault="007F2DF0" w:rsidP="007F2DF0">
            <w:pPr>
              <w:rPr>
                <w:iCs/>
                <w:color w:val="000000"/>
                <w:sz w:val="20"/>
              </w:rPr>
            </w:pPr>
            <w:r>
              <w:rPr>
                <w:iCs/>
                <w:color w:val="000000"/>
                <w:sz w:val="20"/>
              </w:rPr>
              <w:t>*Components</w:t>
            </w:r>
          </w:p>
          <w:p w14:paraId="501C52FF" w14:textId="77777777" w:rsidR="007F2DF0" w:rsidRDefault="007F2DF0" w:rsidP="007F2DF0">
            <w:pPr>
              <w:ind w:left="226"/>
              <w:rPr>
                <w:iCs/>
                <w:color w:val="000000"/>
                <w:sz w:val="20"/>
              </w:rPr>
            </w:pPr>
            <w:r>
              <w:rPr>
                <w:iCs/>
                <w:color w:val="000000"/>
                <w:sz w:val="20"/>
              </w:rPr>
              <w:t>-Network design</w:t>
            </w:r>
          </w:p>
          <w:p w14:paraId="69A8F2D3" w14:textId="77777777" w:rsidR="007F2DF0" w:rsidRDefault="007F2DF0" w:rsidP="007F2DF0">
            <w:pPr>
              <w:ind w:left="226"/>
              <w:rPr>
                <w:iCs/>
                <w:color w:val="000000"/>
                <w:sz w:val="20"/>
              </w:rPr>
            </w:pPr>
            <w:r>
              <w:rPr>
                <w:iCs/>
                <w:color w:val="000000"/>
                <w:sz w:val="20"/>
              </w:rPr>
              <w:t>-Tactical planning</w:t>
            </w:r>
          </w:p>
          <w:p w14:paraId="117881F7" w14:textId="77777777" w:rsidR="007F2DF0" w:rsidRDefault="007F2DF0" w:rsidP="007F2DF0">
            <w:pPr>
              <w:ind w:left="226"/>
              <w:rPr>
                <w:iCs/>
                <w:color w:val="000000"/>
                <w:sz w:val="20"/>
              </w:rPr>
            </w:pPr>
            <w:r>
              <w:rPr>
                <w:iCs/>
                <w:color w:val="000000"/>
                <w:sz w:val="20"/>
              </w:rPr>
              <w:t>-Operational planning</w:t>
            </w:r>
          </w:p>
          <w:p w14:paraId="571E9721" w14:textId="77777777" w:rsidR="007F2DF0" w:rsidRDefault="007F2DF0" w:rsidP="007F2DF0">
            <w:pPr>
              <w:ind w:left="226"/>
              <w:rPr>
                <w:iCs/>
                <w:color w:val="000000"/>
                <w:sz w:val="20"/>
              </w:rPr>
            </w:pPr>
            <w:r>
              <w:rPr>
                <w:iCs/>
                <w:color w:val="000000"/>
                <w:sz w:val="20"/>
              </w:rPr>
              <w:t>-Operational execution</w:t>
            </w:r>
          </w:p>
          <w:p w14:paraId="6ED32C04" w14:textId="77777777" w:rsidR="007F2DF0" w:rsidRPr="00E079A5" w:rsidRDefault="007F2DF0" w:rsidP="0099144C">
            <w:pPr>
              <w:rPr>
                <w:iCs/>
                <w:color w:val="000000"/>
                <w:sz w:val="20"/>
              </w:rPr>
            </w:pPr>
          </w:p>
        </w:tc>
        <w:tc>
          <w:tcPr>
            <w:tcW w:w="4922" w:type="dxa"/>
            <w:tcBorders>
              <w:top w:val="double" w:sz="4" w:space="0" w:color="auto"/>
              <w:left w:val="single" w:sz="4" w:space="0" w:color="auto"/>
              <w:bottom w:val="double" w:sz="4" w:space="0" w:color="auto"/>
              <w:right w:val="double" w:sz="4" w:space="0" w:color="auto"/>
            </w:tcBorders>
          </w:tcPr>
          <w:p w14:paraId="7404BCE2" w14:textId="77777777" w:rsidR="007F2DF0" w:rsidRPr="005F3AE8" w:rsidRDefault="007F2DF0" w:rsidP="007F2DF0">
            <w:pPr>
              <w:rPr>
                <w:iCs/>
                <w:color w:val="000000"/>
                <w:sz w:val="20"/>
              </w:rPr>
            </w:pPr>
            <w:r w:rsidRPr="005F3AE8">
              <w:rPr>
                <w:iCs/>
                <w:color w:val="000000"/>
                <w:sz w:val="20"/>
              </w:rPr>
              <w:t>*BPS &amp; IS &amp; SCOR</w:t>
            </w:r>
          </w:p>
          <w:p w14:paraId="74CF2EA6" w14:textId="77777777" w:rsidR="007F2DF0" w:rsidRDefault="007F2DF0" w:rsidP="007F2DF0">
            <w:pPr>
              <w:ind w:left="343"/>
              <w:rPr>
                <w:iCs/>
                <w:sz w:val="20"/>
              </w:rPr>
            </w:pPr>
            <w:proofErr w:type="gramStart"/>
            <w:r w:rsidRPr="005F3AE8">
              <w:rPr>
                <w:iCs/>
                <w:sz w:val="20"/>
              </w:rPr>
              <w:t>BPS(</w:t>
            </w:r>
            <w:proofErr w:type="gramEnd"/>
            <w:r w:rsidRPr="005F3AE8">
              <w:rPr>
                <w:iCs/>
                <w:sz w:val="20"/>
              </w:rPr>
              <w:t xml:space="preserve">Business Process Systems) </w:t>
            </w:r>
          </w:p>
          <w:p w14:paraId="4B3D7C95" w14:textId="77777777" w:rsidR="007F2DF0" w:rsidRDefault="007F2DF0" w:rsidP="007F2DF0">
            <w:pPr>
              <w:ind w:left="343"/>
              <w:rPr>
                <w:iCs/>
                <w:sz w:val="20"/>
              </w:rPr>
            </w:pPr>
            <w:r w:rsidRPr="005F3AE8">
              <w:rPr>
                <w:iCs/>
                <w:sz w:val="20"/>
              </w:rPr>
              <w:t xml:space="preserve">&amp; </w:t>
            </w:r>
            <w:proofErr w:type="gramStart"/>
            <w:r w:rsidRPr="005F3AE8">
              <w:rPr>
                <w:iCs/>
                <w:sz w:val="20"/>
              </w:rPr>
              <w:t>IS(</w:t>
            </w:r>
            <w:proofErr w:type="gramEnd"/>
            <w:r w:rsidRPr="005F3AE8">
              <w:rPr>
                <w:iCs/>
                <w:sz w:val="20"/>
              </w:rPr>
              <w:t xml:space="preserve">Information Systems) </w:t>
            </w:r>
          </w:p>
          <w:p w14:paraId="10E137B9" w14:textId="77777777" w:rsidR="007F2DF0" w:rsidRPr="005F3AE8" w:rsidRDefault="007F2DF0" w:rsidP="007F2DF0">
            <w:pPr>
              <w:ind w:left="343"/>
              <w:rPr>
                <w:iCs/>
                <w:sz w:val="20"/>
              </w:rPr>
            </w:pPr>
            <w:r w:rsidRPr="005F3AE8">
              <w:rPr>
                <w:iCs/>
                <w:sz w:val="20"/>
              </w:rPr>
              <w:t xml:space="preserve">&amp; </w:t>
            </w:r>
            <w:proofErr w:type="gramStart"/>
            <w:r w:rsidRPr="005F3AE8">
              <w:rPr>
                <w:iCs/>
                <w:sz w:val="20"/>
              </w:rPr>
              <w:t>SCOR(</w:t>
            </w:r>
            <w:proofErr w:type="gramEnd"/>
            <w:r w:rsidRPr="005F3AE8">
              <w:rPr>
                <w:iCs/>
                <w:sz w:val="20"/>
              </w:rPr>
              <w:t xml:space="preserve">Supply Chain Reference) </w:t>
            </w:r>
          </w:p>
          <w:p w14:paraId="2B2374A6" w14:textId="63462488" w:rsidR="007F2DF0" w:rsidRPr="005F3AE8" w:rsidRDefault="007F2DF0" w:rsidP="007F2DF0">
            <w:pPr>
              <w:ind w:left="226"/>
              <w:rPr>
                <w:iCs/>
                <w:sz w:val="20"/>
              </w:rPr>
            </w:pPr>
            <w:r>
              <w:rPr>
                <w:iCs/>
                <w:sz w:val="20"/>
              </w:rPr>
              <w:t>-</w:t>
            </w:r>
            <w:r w:rsidRPr="005F3AE8">
              <w:rPr>
                <w:iCs/>
                <w:sz w:val="20"/>
              </w:rPr>
              <w:t xml:space="preserve">For Supply Chain efficiency, </w:t>
            </w:r>
          </w:p>
          <w:p w14:paraId="0A3EBFE0" w14:textId="77777777" w:rsidR="007F2DF0" w:rsidRPr="005F3AE8" w:rsidRDefault="007F2DF0" w:rsidP="007F2DF0">
            <w:pPr>
              <w:ind w:left="361" w:hanging="180"/>
              <w:rPr>
                <w:iCs/>
                <w:sz w:val="20"/>
              </w:rPr>
            </w:pPr>
            <w:r w:rsidRPr="005F3AE8">
              <w:rPr>
                <w:iCs/>
                <w:sz w:val="20"/>
              </w:rPr>
              <w:t>do not develop Information System maturity</w:t>
            </w:r>
          </w:p>
          <w:p w14:paraId="2453B75D" w14:textId="77777777" w:rsidR="007F2DF0" w:rsidRPr="005F3AE8" w:rsidRDefault="007F2DF0" w:rsidP="007F2DF0">
            <w:pPr>
              <w:ind w:left="361" w:hanging="180"/>
              <w:rPr>
                <w:iCs/>
                <w:color w:val="000000"/>
                <w:sz w:val="20"/>
              </w:rPr>
            </w:pPr>
            <w:r w:rsidRPr="005F3AE8">
              <w:rPr>
                <w:iCs/>
                <w:sz w:val="20"/>
              </w:rPr>
              <w:t>ahead of Business Process maturity</w:t>
            </w:r>
          </w:p>
          <w:p w14:paraId="3AAE2D19" w14:textId="77777777" w:rsidR="007F2DF0" w:rsidRPr="005F3AE8" w:rsidRDefault="007F2DF0" w:rsidP="007F2DF0">
            <w:pPr>
              <w:rPr>
                <w:iCs/>
                <w:color w:val="000000"/>
                <w:sz w:val="20"/>
              </w:rPr>
            </w:pPr>
            <w:r w:rsidRPr="005F3AE8">
              <w:rPr>
                <w:iCs/>
                <w:color w:val="000000"/>
                <w:sz w:val="20"/>
              </w:rPr>
              <w:t>*SCIT.  Supply Chain Information Technology</w:t>
            </w:r>
          </w:p>
          <w:p w14:paraId="4704E868" w14:textId="77777777" w:rsidR="007F2DF0" w:rsidRPr="005F3AE8" w:rsidRDefault="007F2DF0" w:rsidP="007F2DF0">
            <w:pPr>
              <w:ind w:left="226"/>
              <w:rPr>
                <w:iCs/>
                <w:color w:val="000000"/>
                <w:sz w:val="20"/>
              </w:rPr>
            </w:pPr>
            <w:r w:rsidRPr="005F3AE8">
              <w:rPr>
                <w:iCs/>
                <w:color w:val="000000"/>
                <w:sz w:val="20"/>
              </w:rPr>
              <w:t>-Collect</w:t>
            </w:r>
            <w:r>
              <w:rPr>
                <w:iCs/>
                <w:color w:val="000000"/>
                <w:sz w:val="20"/>
              </w:rPr>
              <w:t xml:space="preserve"> &amp; </w:t>
            </w:r>
            <w:r w:rsidRPr="005F3AE8">
              <w:rPr>
                <w:iCs/>
                <w:color w:val="000000"/>
                <w:sz w:val="20"/>
              </w:rPr>
              <w:t>Access</w:t>
            </w:r>
            <w:r>
              <w:rPr>
                <w:iCs/>
                <w:color w:val="000000"/>
                <w:sz w:val="20"/>
              </w:rPr>
              <w:t xml:space="preserve"> part of an ERP systems</w:t>
            </w:r>
            <w:r w:rsidRPr="005F3AE8">
              <w:rPr>
                <w:iCs/>
                <w:color w:val="000000"/>
                <w:sz w:val="20"/>
              </w:rPr>
              <w:t xml:space="preserve"> </w:t>
            </w:r>
          </w:p>
          <w:p w14:paraId="2254ACD5" w14:textId="77777777" w:rsidR="007F2DF0" w:rsidRPr="005F3AE8" w:rsidRDefault="007F2DF0" w:rsidP="007F2DF0">
            <w:pPr>
              <w:ind w:left="226"/>
              <w:rPr>
                <w:iCs/>
                <w:color w:val="000000"/>
                <w:sz w:val="20"/>
              </w:rPr>
            </w:pPr>
            <w:r w:rsidRPr="005F3AE8">
              <w:rPr>
                <w:iCs/>
                <w:color w:val="000000"/>
                <w:sz w:val="20"/>
              </w:rPr>
              <w:t>Analyze</w:t>
            </w:r>
            <w:r>
              <w:rPr>
                <w:iCs/>
                <w:color w:val="000000"/>
                <w:sz w:val="20"/>
              </w:rPr>
              <w:t xml:space="preserve"> &amp; </w:t>
            </w:r>
            <w:r w:rsidRPr="005F3AE8">
              <w:rPr>
                <w:iCs/>
                <w:color w:val="000000"/>
                <w:sz w:val="20"/>
              </w:rPr>
              <w:t>Collaborate</w:t>
            </w:r>
            <w:r>
              <w:rPr>
                <w:iCs/>
                <w:color w:val="000000"/>
                <w:sz w:val="20"/>
              </w:rPr>
              <w:t xml:space="preserve"> accomplished by data analysis and analytics within DSS and APS</w:t>
            </w:r>
          </w:p>
          <w:p w14:paraId="2577330F" w14:textId="77777777" w:rsidR="007F2DF0" w:rsidRPr="005F3AE8" w:rsidRDefault="007F2DF0" w:rsidP="007F2DF0">
            <w:pPr>
              <w:rPr>
                <w:iCs/>
                <w:color w:val="000000"/>
                <w:sz w:val="20"/>
              </w:rPr>
            </w:pPr>
            <w:r w:rsidRPr="005F3AE8">
              <w:rPr>
                <w:iCs/>
                <w:color w:val="000000"/>
                <w:sz w:val="20"/>
              </w:rPr>
              <w:t>*Components</w:t>
            </w:r>
          </w:p>
          <w:p w14:paraId="68EE8B75" w14:textId="77777777" w:rsidR="007F2DF0" w:rsidRPr="005F3AE8" w:rsidRDefault="007F2DF0" w:rsidP="007F2DF0">
            <w:pPr>
              <w:ind w:left="226"/>
              <w:rPr>
                <w:iCs/>
                <w:color w:val="000000"/>
                <w:sz w:val="20"/>
              </w:rPr>
            </w:pPr>
            <w:r w:rsidRPr="005F3AE8">
              <w:rPr>
                <w:iCs/>
                <w:color w:val="000000"/>
                <w:sz w:val="20"/>
              </w:rPr>
              <w:t>-Network design</w:t>
            </w:r>
            <w:r>
              <w:rPr>
                <w:iCs/>
                <w:color w:val="000000"/>
                <w:sz w:val="20"/>
              </w:rPr>
              <w:t>. Strategic, long-term planning.</w:t>
            </w:r>
          </w:p>
          <w:p w14:paraId="2268EC82" w14:textId="77777777" w:rsidR="007F2DF0" w:rsidRPr="005F3AE8" w:rsidRDefault="007F2DF0" w:rsidP="007F2DF0">
            <w:pPr>
              <w:ind w:left="226"/>
              <w:rPr>
                <w:iCs/>
                <w:color w:val="000000"/>
                <w:sz w:val="20"/>
              </w:rPr>
            </w:pPr>
            <w:r w:rsidRPr="005F3AE8">
              <w:rPr>
                <w:iCs/>
                <w:color w:val="000000"/>
                <w:sz w:val="20"/>
              </w:rPr>
              <w:t>-Tactical planning</w:t>
            </w:r>
            <w:r>
              <w:rPr>
                <w:iCs/>
                <w:color w:val="000000"/>
                <w:sz w:val="20"/>
              </w:rPr>
              <w:t>. Aggregate planning.</w:t>
            </w:r>
          </w:p>
          <w:p w14:paraId="2E460B5F" w14:textId="77777777" w:rsidR="007F2DF0" w:rsidRPr="005F3AE8" w:rsidRDefault="007F2DF0" w:rsidP="007F2DF0">
            <w:pPr>
              <w:ind w:left="226"/>
              <w:rPr>
                <w:iCs/>
                <w:color w:val="000000"/>
                <w:sz w:val="20"/>
              </w:rPr>
            </w:pPr>
            <w:r w:rsidRPr="005F3AE8">
              <w:rPr>
                <w:iCs/>
                <w:color w:val="000000"/>
                <w:sz w:val="20"/>
              </w:rPr>
              <w:t>-Operational planning</w:t>
            </w:r>
            <w:r>
              <w:rPr>
                <w:iCs/>
                <w:color w:val="000000"/>
                <w:sz w:val="20"/>
              </w:rPr>
              <w:t>. Short-term local planning.</w:t>
            </w:r>
          </w:p>
          <w:p w14:paraId="502F14AD" w14:textId="77777777" w:rsidR="007F2DF0" w:rsidRPr="005F3AE8" w:rsidRDefault="007F2DF0" w:rsidP="007F2DF0">
            <w:pPr>
              <w:ind w:left="226"/>
              <w:rPr>
                <w:iCs/>
                <w:color w:val="000000"/>
                <w:sz w:val="20"/>
              </w:rPr>
            </w:pPr>
            <w:r w:rsidRPr="005F3AE8">
              <w:rPr>
                <w:iCs/>
                <w:color w:val="000000"/>
                <w:sz w:val="20"/>
              </w:rPr>
              <w:t>-Operational execution</w:t>
            </w:r>
            <w:r>
              <w:rPr>
                <w:iCs/>
                <w:color w:val="000000"/>
                <w:sz w:val="20"/>
              </w:rPr>
              <w:t>. Daily procedures.</w:t>
            </w:r>
          </w:p>
          <w:p w14:paraId="364C8D7D" w14:textId="77777777" w:rsidR="007F2DF0" w:rsidRPr="005F3AE8" w:rsidRDefault="007F2DF0" w:rsidP="006478C3">
            <w:pPr>
              <w:rPr>
                <w:iCs/>
                <w:color w:val="000000"/>
                <w:sz w:val="20"/>
              </w:rPr>
            </w:pPr>
          </w:p>
        </w:tc>
      </w:tr>
    </w:tbl>
    <w:p w14:paraId="35C84B12" w14:textId="74C9238C" w:rsidR="007F2DF0" w:rsidRDefault="007F2DF0" w:rsidP="00E079A5">
      <w:pPr>
        <w:rPr>
          <w:sz w:val="20"/>
        </w:rPr>
      </w:pPr>
    </w:p>
    <w:p w14:paraId="031DF143" w14:textId="4744C9B1" w:rsidR="00612AB6" w:rsidRDefault="00612AB6">
      <w:pPr>
        <w:rPr>
          <w:sz w:val="20"/>
        </w:rPr>
      </w:pPr>
      <w:bookmarkStart w:id="0" w:name="_GoBack"/>
      <w:bookmarkEnd w:id="0"/>
    </w:p>
    <w:sectPr w:rsidR="00612AB6" w:rsidSect="00367FE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693B" w14:textId="77777777" w:rsidR="000706A8" w:rsidRDefault="000706A8">
      <w:r>
        <w:separator/>
      </w:r>
    </w:p>
  </w:endnote>
  <w:endnote w:type="continuationSeparator" w:id="0">
    <w:p w14:paraId="7DAACCC8" w14:textId="77777777" w:rsidR="000706A8" w:rsidRDefault="000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51AA" w14:textId="77777777" w:rsidR="009F1657" w:rsidRDefault="009F1657">
    <w:pPr>
      <w:pStyle w:val="Footer"/>
      <w:jc w:val="center"/>
    </w:pPr>
    <w:r>
      <w:t xml:space="preserve">Page </w:t>
    </w:r>
    <w:sdt>
      <w:sdtPr>
        <w:id w:val="177103219"/>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9F1657" w:rsidRDefault="009F16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B885" w14:textId="77777777" w:rsidR="000706A8" w:rsidRDefault="000706A8">
      <w:r>
        <w:separator/>
      </w:r>
    </w:p>
  </w:footnote>
  <w:footnote w:type="continuationSeparator" w:id="0">
    <w:p w14:paraId="3F624F72" w14:textId="77777777" w:rsidR="000706A8" w:rsidRDefault="0007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06A8"/>
    <w:rsid w:val="00071C0D"/>
    <w:rsid w:val="00086308"/>
    <w:rsid w:val="00086746"/>
    <w:rsid w:val="000930E7"/>
    <w:rsid w:val="000A17AF"/>
    <w:rsid w:val="000A38C2"/>
    <w:rsid w:val="000B051B"/>
    <w:rsid w:val="000C00BE"/>
    <w:rsid w:val="000C607C"/>
    <w:rsid w:val="000D4AF2"/>
    <w:rsid w:val="000D7FCF"/>
    <w:rsid w:val="000F04A2"/>
    <w:rsid w:val="000F1F52"/>
    <w:rsid w:val="000F7F95"/>
    <w:rsid w:val="00102E87"/>
    <w:rsid w:val="001107F5"/>
    <w:rsid w:val="00110BB2"/>
    <w:rsid w:val="00110CEC"/>
    <w:rsid w:val="00111332"/>
    <w:rsid w:val="0011179D"/>
    <w:rsid w:val="00122525"/>
    <w:rsid w:val="0012513B"/>
    <w:rsid w:val="00145EE0"/>
    <w:rsid w:val="00147B1D"/>
    <w:rsid w:val="00152524"/>
    <w:rsid w:val="00157388"/>
    <w:rsid w:val="00167379"/>
    <w:rsid w:val="00170F7D"/>
    <w:rsid w:val="001832E3"/>
    <w:rsid w:val="00186F2C"/>
    <w:rsid w:val="001916B0"/>
    <w:rsid w:val="001951D1"/>
    <w:rsid w:val="00195AF7"/>
    <w:rsid w:val="00196908"/>
    <w:rsid w:val="001A3BCC"/>
    <w:rsid w:val="001A5E93"/>
    <w:rsid w:val="001B06B0"/>
    <w:rsid w:val="001B3004"/>
    <w:rsid w:val="001B36D0"/>
    <w:rsid w:val="001B7052"/>
    <w:rsid w:val="001B7464"/>
    <w:rsid w:val="001D1C79"/>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5772"/>
    <w:rsid w:val="00296D04"/>
    <w:rsid w:val="002A12AB"/>
    <w:rsid w:val="002B08EE"/>
    <w:rsid w:val="002B7DDD"/>
    <w:rsid w:val="002C42B2"/>
    <w:rsid w:val="002C5B09"/>
    <w:rsid w:val="002D6A86"/>
    <w:rsid w:val="002E4063"/>
    <w:rsid w:val="002F00B6"/>
    <w:rsid w:val="00313135"/>
    <w:rsid w:val="0031771D"/>
    <w:rsid w:val="00330A82"/>
    <w:rsid w:val="003355A6"/>
    <w:rsid w:val="003532D5"/>
    <w:rsid w:val="00355BEA"/>
    <w:rsid w:val="003565AC"/>
    <w:rsid w:val="003614F4"/>
    <w:rsid w:val="003679E5"/>
    <w:rsid w:val="00367FED"/>
    <w:rsid w:val="00376829"/>
    <w:rsid w:val="00376FAD"/>
    <w:rsid w:val="00390106"/>
    <w:rsid w:val="00396EF1"/>
    <w:rsid w:val="0039738A"/>
    <w:rsid w:val="0039740B"/>
    <w:rsid w:val="003A3211"/>
    <w:rsid w:val="003A5893"/>
    <w:rsid w:val="003B0185"/>
    <w:rsid w:val="003D7777"/>
    <w:rsid w:val="003E03DE"/>
    <w:rsid w:val="003E4903"/>
    <w:rsid w:val="003F2684"/>
    <w:rsid w:val="003F2BC4"/>
    <w:rsid w:val="003F407F"/>
    <w:rsid w:val="003F4F97"/>
    <w:rsid w:val="0040157E"/>
    <w:rsid w:val="004114BB"/>
    <w:rsid w:val="00421553"/>
    <w:rsid w:val="004251D9"/>
    <w:rsid w:val="00430162"/>
    <w:rsid w:val="004303F9"/>
    <w:rsid w:val="00435A8C"/>
    <w:rsid w:val="00441299"/>
    <w:rsid w:val="00450F20"/>
    <w:rsid w:val="0045144E"/>
    <w:rsid w:val="00455893"/>
    <w:rsid w:val="004573FF"/>
    <w:rsid w:val="00467035"/>
    <w:rsid w:val="004845B9"/>
    <w:rsid w:val="0048570E"/>
    <w:rsid w:val="0049626F"/>
    <w:rsid w:val="004A36DC"/>
    <w:rsid w:val="004C12B7"/>
    <w:rsid w:val="004C69D9"/>
    <w:rsid w:val="004D61BB"/>
    <w:rsid w:val="004D6DDD"/>
    <w:rsid w:val="004E3F61"/>
    <w:rsid w:val="004F06AD"/>
    <w:rsid w:val="004F12B7"/>
    <w:rsid w:val="0050059B"/>
    <w:rsid w:val="00500F18"/>
    <w:rsid w:val="005033BE"/>
    <w:rsid w:val="00505E1A"/>
    <w:rsid w:val="00513481"/>
    <w:rsid w:val="005163DA"/>
    <w:rsid w:val="00516D6E"/>
    <w:rsid w:val="005203F3"/>
    <w:rsid w:val="0053411D"/>
    <w:rsid w:val="00535D63"/>
    <w:rsid w:val="00541F45"/>
    <w:rsid w:val="005464F9"/>
    <w:rsid w:val="0056016E"/>
    <w:rsid w:val="00570FD8"/>
    <w:rsid w:val="00577919"/>
    <w:rsid w:val="005812EB"/>
    <w:rsid w:val="00586A8F"/>
    <w:rsid w:val="005877D4"/>
    <w:rsid w:val="00587C3E"/>
    <w:rsid w:val="00596402"/>
    <w:rsid w:val="0059648B"/>
    <w:rsid w:val="00597092"/>
    <w:rsid w:val="005A029C"/>
    <w:rsid w:val="005A6C4C"/>
    <w:rsid w:val="005B26DE"/>
    <w:rsid w:val="005C0995"/>
    <w:rsid w:val="005C100B"/>
    <w:rsid w:val="005C45C6"/>
    <w:rsid w:val="005D2A4E"/>
    <w:rsid w:val="005D4500"/>
    <w:rsid w:val="005E1E2E"/>
    <w:rsid w:val="005E2AC0"/>
    <w:rsid w:val="005E362E"/>
    <w:rsid w:val="005E3FA0"/>
    <w:rsid w:val="005E48C6"/>
    <w:rsid w:val="005E5A0C"/>
    <w:rsid w:val="005F15E7"/>
    <w:rsid w:val="005F3AE8"/>
    <w:rsid w:val="005F42F0"/>
    <w:rsid w:val="00605F46"/>
    <w:rsid w:val="006110F1"/>
    <w:rsid w:val="00612AB6"/>
    <w:rsid w:val="006213E9"/>
    <w:rsid w:val="00623271"/>
    <w:rsid w:val="00624EA9"/>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0167"/>
    <w:rsid w:val="006E4FC0"/>
    <w:rsid w:val="006E6AB1"/>
    <w:rsid w:val="006F22D4"/>
    <w:rsid w:val="006F2A0A"/>
    <w:rsid w:val="006F60AA"/>
    <w:rsid w:val="006F7278"/>
    <w:rsid w:val="00702619"/>
    <w:rsid w:val="007140AB"/>
    <w:rsid w:val="00726D95"/>
    <w:rsid w:val="0073329F"/>
    <w:rsid w:val="00737834"/>
    <w:rsid w:val="0074786F"/>
    <w:rsid w:val="00754B02"/>
    <w:rsid w:val="00760EDA"/>
    <w:rsid w:val="00763792"/>
    <w:rsid w:val="00776E5B"/>
    <w:rsid w:val="00781182"/>
    <w:rsid w:val="007821DD"/>
    <w:rsid w:val="007928A1"/>
    <w:rsid w:val="007A5303"/>
    <w:rsid w:val="007B0603"/>
    <w:rsid w:val="007B70A5"/>
    <w:rsid w:val="007B7369"/>
    <w:rsid w:val="007C333D"/>
    <w:rsid w:val="007D02ED"/>
    <w:rsid w:val="007D297F"/>
    <w:rsid w:val="007D43C2"/>
    <w:rsid w:val="007D614E"/>
    <w:rsid w:val="007D7C1E"/>
    <w:rsid w:val="007E2335"/>
    <w:rsid w:val="007F2DF0"/>
    <w:rsid w:val="00800AD1"/>
    <w:rsid w:val="00803A96"/>
    <w:rsid w:val="008060E0"/>
    <w:rsid w:val="0080727F"/>
    <w:rsid w:val="008140FF"/>
    <w:rsid w:val="00837594"/>
    <w:rsid w:val="008636D1"/>
    <w:rsid w:val="00864A78"/>
    <w:rsid w:val="00875D88"/>
    <w:rsid w:val="0088391F"/>
    <w:rsid w:val="008905BB"/>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6692"/>
    <w:rsid w:val="00982860"/>
    <w:rsid w:val="00982C28"/>
    <w:rsid w:val="0099144C"/>
    <w:rsid w:val="00993F70"/>
    <w:rsid w:val="009B1AC9"/>
    <w:rsid w:val="009C0922"/>
    <w:rsid w:val="009C1141"/>
    <w:rsid w:val="009D0084"/>
    <w:rsid w:val="009D053E"/>
    <w:rsid w:val="009D1437"/>
    <w:rsid w:val="009D1AAB"/>
    <w:rsid w:val="009E5E3E"/>
    <w:rsid w:val="009F1657"/>
    <w:rsid w:val="00A0226A"/>
    <w:rsid w:val="00A051E4"/>
    <w:rsid w:val="00A21FB6"/>
    <w:rsid w:val="00A2440E"/>
    <w:rsid w:val="00A3404E"/>
    <w:rsid w:val="00A430F8"/>
    <w:rsid w:val="00A4358E"/>
    <w:rsid w:val="00A44E52"/>
    <w:rsid w:val="00A6224D"/>
    <w:rsid w:val="00A6251A"/>
    <w:rsid w:val="00A66EF4"/>
    <w:rsid w:val="00A711AF"/>
    <w:rsid w:val="00A82106"/>
    <w:rsid w:val="00A8436F"/>
    <w:rsid w:val="00A85EC3"/>
    <w:rsid w:val="00A928C9"/>
    <w:rsid w:val="00A97D54"/>
    <w:rsid w:val="00AA6C90"/>
    <w:rsid w:val="00AA7E22"/>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219C"/>
    <w:rsid w:val="00B05512"/>
    <w:rsid w:val="00B064E1"/>
    <w:rsid w:val="00B069C8"/>
    <w:rsid w:val="00B06BF5"/>
    <w:rsid w:val="00B07FF0"/>
    <w:rsid w:val="00B12CFB"/>
    <w:rsid w:val="00B13A21"/>
    <w:rsid w:val="00B25E6D"/>
    <w:rsid w:val="00B419DA"/>
    <w:rsid w:val="00B55C4D"/>
    <w:rsid w:val="00B5657D"/>
    <w:rsid w:val="00B56944"/>
    <w:rsid w:val="00B8165C"/>
    <w:rsid w:val="00B8357F"/>
    <w:rsid w:val="00B84C5A"/>
    <w:rsid w:val="00B902A0"/>
    <w:rsid w:val="00B93AD9"/>
    <w:rsid w:val="00B9764C"/>
    <w:rsid w:val="00B97B43"/>
    <w:rsid w:val="00BC31F7"/>
    <w:rsid w:val="00BC37C6"/>
    <w:rsid w:val="00BD70A7"/>
    <w:rsid w:val="00BE2C8F"/>
    <w:rsid w:val="00BE62B8"/>
    <w:rsid w:val="00BE78F7"/>
    <w:rsid w:val="00BF3F3A"/>
    <w:rsid w:val="00BF7C37"/>
    <w:rsid w:val="00C00491"/>
    <w:rsid w:val="00C12C86"/>
    <w:rsid w:val="00C1645D"/>
    <w:rsid w:val="00C21A84"/>
    <w:rsid w:val="00C2491C"/>
    <w:rsid w:val="00C24C6B"/>
    <w:rsid w:val="00C27777"/>
    <w:rsid w:val="00C365C7"/>
    <w:rsid w:val="00C41B44"/>
    <w:rsid w:val="00C505C4"/>
    <w:rsid w:val="00C54CB1"/>
    <w:rsid w:val="00C61102"/>
    <w:rsid w:val="00C635CC"/>
    <w:rsid w:val="00C6389A"/>
    <w:rsid w:val="00C64184"/>
    <w:rsid w:val="00C726D1"/>
    <w:rsid w:val="00C72E2B"/>
    <w:rsid w:val="00C7643D"/>
    <w:rsid w:val="00C80546"/>
    <w:rsid w:val="00C83059"/>
    <w:rsid w:val="00C87286"/>
    <w:rsid w:val="00CA5F1B"/>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568DB"/>
    <w:rsid w:val="00D63036"/>
    <w:rsid w:val="00D63B36"/>
    <w:rsid w:val="00D66A60"/>
    <w:rsid w:val="00D7103E"/>
    <w:rsid w:val="00D7364A"/>
    <w:rsid w:val="00D80BE8"/>
    <w:rsid w:val="00D81B09"/>
    <w:rsid w:val="00D8225E"/>
    <w:rsid w:val="00D84BA8"/>
    <w:rsid w:val="00D93F09"/>
    <w:rsid w:val="00D97052"/>
    <w:rsid w:val="00DA692E"/>
    <w:rsid w:val="00DC1FB7"/>
    <w:rsid w:val="00DD5003"/>
    <w:rsid w:val="00DD6062"/>
    <w:rsid w:val="00DE0264"/>
    <w:rsid w:val="00DE437B"/>
    <w:rsid w:val="00E079A5"/>
    <w:rsid w:val="00E166B1"/>
    <w:rsid w:val="00E22D57"/>
    <w:rsid w:val="00E24B78"/>
    <w:rsid w:val="00E27723"/>
    <w:rsid w:val="00E30162"/>
    <w:rsid w:val="00E33A06"/>
    <w:rsid w:val="00E365DA"/>
    <w:rsid w:val="00E4039E"/>
    <w:rsid w:val="00E46194"/>
    <w:rsid w:val="00E47237"/>
    <w:rsid w:val="00E548D5"/>
    <w:rsid w:val="00E613BE"/>
    <w:rsid w:val="00E61565"/>
    <w:rsid w:val="00E7000F"/>
    <w:rsid w:val="00E85BF7"/>
    <w:rsid w:val="00EA4257"/>
    <w:rsid w:val="00EA425D"/>
    <w:rsid w:val="00EB6131"/>
    <w:rsid w:val="00EB6424"/>
    <w:rsid w:val="00EC182F"/>
    <w:rsid w:val="00EC2227"/>
    <w:rsid w:val="00ED0459"/>
    <w:rsid w:val="00ED2DCD"/>
    <w:rsid w:val="00ED4DDA"/>
    <w:rsid w:val="00EE390E"/>
    <w:rsid w:val="00EF34AD"/>
    <w:rsid w:val="00F0157A"/>
    <w:rsid w:val="00F0462C"/>
    <w:rsid w:val="00F11A60"/>
    <w:rsid w:val="00F21C41"/>
    <w:rsid w:val="00F314E4"/>
    <w:rsid w:val="00F428AE"/>
    <w:rsid w:val="00F44C4A"/>
    <w:rsid w:val="00F5718B"/>
    <w:rsid w:val="00F578FC"/>
    <w:rsid w:val="00F60C08"/>
    <w:rsid w:val="00F6378D"/>
    <w:rsid w:val="00F650FC"/>
    <w:rsid w:val="00F70F84"/>
    <w:rsid w:val="00F7397C"/>
    <w:rsid w:val="00F7469A"/>
    <w:rsid w:val="00F852CE"/>
    <w:rsid w:val="00F87003"/>
    <w:rsid w:val="00F91CAE"/>
    <w:rsid w:val="00F91E9F"/>
    <w:rsid w:val="00F93146"/>
    <w:rsid w:val="00F94679"/>
    <w:rsid w:val="00F96393"/>
    <w:rsid w:val="00FA51C3"/>
    <w:rsid w:val="00FA66AC"/>
    <w:rsid w:val="00FB4D94"/>
    <w:rsid w:val="00FB4FC6"/>
    <w:rsid w:val="00FB5022"/>
    <w:rsid w:val="00FC16A5"/>
    <w:rsid w:val="00FC17B7"/>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2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30492448">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0362-884E-46A9-88B7-ED74EB50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5525</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104</cp:revision>
  <cp:lastPrinted>2011-08-08T18:44:00Z</cp:lastPrinted>
  <dcterms:created xsi:type="dcterms:W3CDTF">2017-08-15T20:32:00Z</dcterms:created>
  <dcterms:modified xsi:type="dcterms:W3CDTF">2020-02-27T22:32:00Z</dcterms:modified>
</cp:coreProperties>
</file>