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C8" w:rsidRPr="00FA765B" w:rsidRDefault="00F818FB" w:rsidP="00FC07C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 xml:space="preserve">Introduction to </w:t>
      </w:r>
      <w:r w:rsidR="00136AE6" w:rsidRPr="00FA765B">
        <w:rPr>
          <w:b/>
          <w:i/>
          <w:sz w:val="28"/>
          <w:szCs w:val="28"/>
          <w:u w:val="single"/>
        </w:rPr>
        <w:t>SCOR</w:t>
      </w:r>
    </w:p>
    <w:p w:rsidR="00136AE6" w:rsidRPr="00FA765B" w:rsidRDefault="00136AE6" w:rsidP="00FC07C8">
      <w:pPr>
        <w:jc w:val="center"/>
        <w:rPr>
          <w:b/>
          <w:i/>
          <w:sz w:val="28"/>
          <w:szCs w:val="28"/>
          <w:u w:val="single"/>
        </w:rPr>
      </w:pPr>
      <w:r w:rsidRPr="00FA765B">
        <w:rPr>
          <w:b/>
          <w:i/>
          <w:sz w:val="28"/>
          <w:szCs w:val="28"/>
          <w:u w:val="single"/>
        </w:rPr>
        <w:t>SCOR: Supply Chain Operations Reference Model</w:t>
      </w:r>
    </w:p>
    <w:p w:rsidR="00C31825" w:rsidRPr="00FA765B" w:rsidRDefault="00C31825" w:rsidP="008706BC">
      <w:pPr>
        <w:rPr>
          <w:color w:val="000000" w:themeColor="text1"/>
          <w:sz w:val="20"/>
          <w:szCs w:val="20"/>
        </w:rPr>
      </w:pPr>
    </w:p>
    <w:p w:rsidR="002162DC" w:rsidRDefault="002162DC" w:rsidP="008706BC">
      <w:pPr>
        <w:rPr>
          <w:color w:val="000000" w:themeColor="text1"/>
          <w:sz w:val="20"/>
          <w:szCs w:val="20"/>
        </w:rPr>
      </w:pPr>
      <w:r w:rsidRPr="00FA765B">
        <w:rPr>
          <w:color w:val="000000" w:themeColor="text1"/>
          <w:sz w:val="20"/>
          <w:szCs w:val="20"/>
        </w:rPr>
        <w:t xml:space="preserve">   </w:t>
      </w:r>
      <w:r w:rsidR="00C31825" w:rsidRPr="00FA765B">
        <w:rPr>
          <w:color w:val="000000" w:themeColor="text1"/>
          <w:sz w:val="20"/>
          <w:szCs w:val="20"/>
        </w:rPr>
        <w:t xml:space="preserve">Organized in 1996, the Supply-Chain Council </w:t>
      </w:r>
      <w:r w:rsidR="007E656C" w:rsidRPr="00FA765B">
        <w:rPr>
          <w:color w:val="000000" w:themeColor="text1"/>
          <w:sz w:val="20"/>
          <w:szCs w:val="20"/>
        </w:rPr>
        <w:t>(SCC) was</w:t>
      </w:r>
      <w:r w:rsidRPr="00FA765B">
        <w:rPr>
          <w:color w:val="000000" w:themeColor="text1"/>
          <w:sz w:val="20"/>
          <w:szCs w:val="20"/>
        </w:rPr>
        <w:t xml:space="preserve"> formed to develop, maintain, and impro</w:t>
      </w:r>
      <w:r w:rsidR="007E656C" w:rsidRPr="00FA765B">
        <w:rPr>
          <w:color w:val="000000" w:themeColor="text1"/>
          <w:sz w:val="20"/>
          <w:szCs w:val="20"/>
        </w:rPr>
        <w:t>ve a supply chain reference</w:t>
      </w:r>
      <w:r w:rsidRPr="00FA765B">
        <w:rPr>
          <w:color w:val="000000" w:themeColor="text1"/>
          <w:sz w:val="20"/>
          <w:szCs w:val="20"/>
        </w:rPr>
        <w:t xml:space="preserve"> model</w:t>
      </w:r>
      <w:r w:rsidR="003B47A1" w:rsidRPr="00FA765B">
        <w:rPr>
          <w:color w:val="000000" w:themeColor="text1"/>
          <w:sz w:val="20"/>
          <w:szCs w:val="20"/>
        </w:rPr>
        <w:t>, SCOR</w:t>
      </w:r>
      <w:r w:rsidRPr="00FA765B">
        <w:rPr>
          <w:color w:val="000000" w:themeColor="text1"/>
          <w:sz w:val="20"/>
          <w:szCs w:val="20"/>
        </w:rPr>
        <w:t xml:space="preserve">.  </w:t>
      </w:r>
      <w:r w:rsidR="007E656C" w:rsidRPr="00FA765B">
        <w:rPr>
          <w:color w:val="000000" w:themeColor="text1"/>
          <w:sz w:val="20"/>
          <w:szCs w:val="20"/>
        </w:rPr>
        <w:t>In 2014, SCC merged with APICS to form the APICS Supply Chain Council (APICS SCC).</w:t>
      </w:r>
    </w:p>
    <w:p w:rsidR="00A14B55" w:rsidRPr="00FA765B" w:rsidRDefault="00A14B55" w:rsidP="008706BC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2162DC" w:rsidRPr="00FA765B" w:rsidTr="00C05F6C">
        <w:tc>
          <w:tcPr>
            <w:tcW w:w="9254" w:type="dxa"/>
          </w:tcPr>
          <w:p w:rsidR="002162DC" w:rsidRPr="00FA765B" w:rsidRDefault="007E656C" w:rsidP="002162DC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17537">
              <w:rPr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The Supply Chain Operations Reference model (SCOR)</w:t>
            </w:r>
            <w:r w:rsidRPr="00FA765B">
              <w:rPr>
                <w:color w:val="222222"/>
                <w:sz w:val="20"/>
                <w:szCs w:val="20"/>
                <w:shd w:val="clear" w:color="auto" w:fill="FFFFFF"/>
              </w:rPr>
              <w:t xml:space="preserve"> is the world’s leading supply chain framework, linking business processes, performance metrics, practices and people skills into a unified structure.</w:t>
            </w:r>
          </w:p>
        </w:tc>
      </w:tr>
    </w:tbl>
    <w:p w:rsidR="00C05F6C" w:rsidRDefault="00C05F6C" w:rsidP="00C05F6C">
      <w:pPr>
        <w:rPr>
          <w:b/>
          <w:color w:val="000000" w:themeColor="text1"/>
          <w:sz w:val="20"/>
          <w:szCs w:val="20"/>
        </w:rPr>
      </w:pPr>
    </w:p>
    <w:p w:rsidR="009F0400" w:rsidRDefault="009F0400" w:rsidP="00C05F6C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96"/>
        <w:gridCol w:w="412"/>
        <w:gridCol w:w="2905"/>
        <w:gridCol w:w="430"/>
        <w:gridCol w:w="1694"/>
        <w:gridCol w:w="222"/>
      </w:tblGrid>
      <w:tr w:rsidR="009F0400" w:rsidTr="009F0400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thinThickLargeGap" w:sz="2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F0400">
              <w:rPr>
                <w:b/>
                <w:color w:val="000000" w:themeColor="text1"/>
                <w:sz w:val="20"/>
                <w:szCs w:val="20"/>
                <w:u w:val="single"/>
              </w:rPr>
              <w:t>Approach of SCOR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0400" w:rsidTr="009F0400"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F0400">
              <w:rPr>
                <w:b/>
                <w:color w:val="000000" w:themeColor="text1"/>
                <w:sz w:val="20"/>
                <w:szCs w:val="20"/>
                <w:u w:val="single"/>
              </w:rPr>
              <w:t>Integrated Disciplines</w:t>
            </w:r>
          </w:p>
        </w:tc>
        <w:tc>
          <w:tcPr>
            <w:tcW w:w="0" w:type="auto"/>
            <w:vAlign w:val="center"/>
          </w:tcPr>
          <w:p w:rsidR="009F0400" w:rsidRPr="009F0400" w:rsidRDefault="009F0400" w:rsidP="009F040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0400" w:rsidRPr="009F0400" w:rsidRDefault="009F0400" w:rsidP="009F040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F0400">
              <w:rPr>
                <w:b/>
                <w:color w:val="000000" w:themeColor="text1"/>
                <w:sz w:val="20"/>
                <w:szCs w:val="20"/>
                <w:u w:val="single"/>
              </w:rPr>
              <w:t>Cross-Functional</w:t>
            </w:r>
          </w:p>
          <w:p w:rsidR="009F0400" w:rsidRPr="009F0400" w:rsidRDefault="009F0400" w:rsidP="009F040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F0400">
              <w:rPr>
                <w:b/>
                <w:color w:val="000000" w:themeColor="text1"/>
                <w:sz w:val="20"/>
                <w:szCs w:val="20"/>
                <w:u w:val="single"/>
              </w:rPr>
              <w:t>Framework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0400" w:rsidTr="009F0400">
        <w:trPr>
          <w:cantSplit/>
          <w:trHeight w:val="330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400" w:rsidRPr="009F0400" w:rsidRDefault="009F0400" w:rsidP="009F040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0400">
              <w:rPr>
                <w:b/>
                <w:color w:val="000000" w:themeColor="text1"/>
                <w:sz w:val="20"/>
                <w:szCs w:val="20"/>
              </w:rPr>
              <w:t>Value</w:t>
            </w:r>
          </w:p>
          <w:p w:rsidR="009F0400" w:rsidRDefault="009F0400" w:rsidP="009F0400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b/>
                <w:color w:val="000000" w:themeColor="text1"/>
                <w:sz w:val="20"/>
                <w:szCs w:val="20"/>
              </w:rPr>
              <w:t>Propositions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t>Business Process Re-Engineering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0400">
              <w:rPr>
                <w:b/>
                <w:color w:val="000000" w:themeColor="text1"/>
                <w:sz w:val="20"/>
                <w:szCs w:val="20"/>
              </w:rPr>
              <w:t>SCOR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0400" w:rsidTr="009F0400">
        <w:trPr>
          <w:trHeight w:val="330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t>Benchmarking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0400" w:rsidTr="009F0400">
        <w:trPr>
          <w:trHeight w:val="330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t>Best Practices Analysis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0400" w:rsidTr="009F0400">
        <w:trPr>
          <w:trHeight w:val="330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P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  <w:r w:rsidRPr="009F0400">
              <w:rPr>
                <w:color w:val="000000" w:themeColor="text1"/>
                <w:sz w:val="20"/>
                <w:szCs w:val="20"/>
              </w:rPr>
              <w:t>Process Reference Model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0400" w:rsidTr="009F0400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F0400" w:rsidRDefault="009F0400" w:rsidP="009F040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D0757" w:rsidRDefault="007D0757" w:rsidP="007D0757">
      <w:pPr>
        <w:rPr>
          <w:b/>
          <w:color w:val="000000" w:themeColor="text1"/>
          <w:sz w:val="20"/>
          <w:szCs w:val="20"/>
        </w:rPr>
      </w:pPr>
    </w:p>
    <w:p w:rsidR="009F0400" w:rsidRDefault="009F0400" w:rsidP="007D0757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4927" w:type="pct"/>
        <w:jc w:val="center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4034"/>
        <w:gridCol w:w="2595"/>
      </w:tblGrid>
      <w:tr w:rsidR="007D0757" w:rsidTr="007D0757">
        <w:trPr>
          <w:jc w:val="center"/>
        </w:trPr>
        <w:tc>
          <w:tcPr>
            <w:tcW w:w="14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0757" w:rsidRDefault="007D0757" w:rsidP="00AE1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0757" w:rsidRDefault="007D0757" w:rsidP="00AE1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Supply Chain Operations Reference Model</w:t>
            </w:r>
          </w:p>
        </w:tc>
        <w:tc>
          <w:tcPr>
            <w:tcW w:w="14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D0757" w:rsidRDefault="007D0757" w:rsidP="00AE1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D0757" w:rsidRDefault="007D0757" w:rsidP="007D0757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5"/>
        <w:gridCol w:w="7342"/>
        <w:gridCol w:w="222"/>
      </w:tblGrid>
      <w:tr w:rsidR="007D0757" w:rsidTr="00AE1B86">
        <w:tc>
          <w:tcPr>
            <w:tcW w:w="0" w:type="auto"/>
            <w:gridSpan w:val="3"/>
          </w:tcPr>
          <w:p w:rsidR="007D0757" w:rsidRPr="00992578" w:rsidRDefault="007D0757" w:rsidP="00AE1B8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92578">
              <w:rPr>
                <w:b/>
                <w:color w:val="000000" w:themeColor="text1"/>
                <w:sz w:val="20"/>
                <w:szCs w:val="20"/>
                <w:u w:val="single"/>
              </w:rPr>
              <w:t>SCOR Structure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  <w:gridSpan w:val="3"/>
          </w:tcPr>
          <w:p w:rsidR="007D0757" w:rsidRPr="00FA765B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 w:rsidRPr="00992578">
              <w:rPr>
                <w:b/>
                <w:color w:val="000000" w:themeColor="text1"/>
                <w:sz w:val="20"/>
                <w:szCs w:val="20"/>
                <w:u w:val="single"/>
              </w:rPr>
              <w:t>Performance</w:t>
            </w:r>
            <w:r w:rsidRPr="00FA765B">
              <w:rPr>
                <w:color w:val="000000" w:themeColor="text1"/>
                <w:sz w:val="20"/>
                <w:szCs w:val="20"/>
              </w:rPr>
              <w:t>.  Standard metrics to describe process performance and define strategic goals.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Attributes and Metrics for </w:t>
            </w:r>
            <w:r w:rsidRPr="00FA765B">
              <w:rPr>
                <w:color w:val="000000" w:themeColor="text1"/>
                <w:sz w:val="20"/>
                <w:szCs w:val="20"/>
              </w:rPr>
              <w:t>Reliability, Responsiveness, Agility, Costs, Assets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 w:rsidRPr="00992578">
              <w:rPr>
                <w:b/>
                <w:color w:val="000000" w:themeColor="text1"/>
                <w:sz w:val="20"/>
                <w:szCs w:val="20"/>
                <w:u w:val="single"/>
              </w:rPr>
              <w:t>Processes</w:t>
            </w:r>
            <w:r w:rsidRPr="00FA765B">
              <w:rPr>
                <w:color w:val="000000" w:themeColor="text1"/>
                <w:sz w:val="20"/>
                <w:szCs w:val="20"/>
              </w:rPr>
              <w:t>.  Standard descriptions of management processes and process relationships.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Level 1.  </w:t>
            </w:r>
            <w:r w:rsidR="00471270">
              <w:rPr>
                <w:color w:val="000000" w:themeColor="text1"/>
                <w:sz w:val="20"/>
                <w:szCs w:val="20"/>
              </w:rPr>
              <w:t>Process Types (Scope)</w:t>
            </w:r>
          </w:p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Level 2.  </w:t>
            </w:r>
            <w:r w:rsidR="00471270">
              <w:rPr>
                <w:color w:val="000000" w:themeColor="text1"/>
                <w:sz w:val="20"/>
                <w:szCs w:val="20"/>
              </w:rPr>
              <w:t>Process Categories (Configuration)</w:t>
            </w:r>
          </w:p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Level 3.  </w:t>
            </w:r>
            <w:r w:rsidR="00471270">
              <w:rPr>
                <w:color w:val="000000" w:themeColor="text1"/>
                <w:sz w:val="20"/>
                <w:szCs w:val="20"/>
              </w:rPr>
              <w:t>Process Elements (Steps)</w:t>
            </w:r>
          </w:p>
          <w:p w:rsidR="00471270" w:rsidRDefault="00471270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(Level4.)  Activities (Implementation)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 w:rsidRPr="00992578">
              <w:rPr>
                <w:b/>
                <w:color w:val="000000" w:themeColor="text1"/>
                <w:sz w:val="20"/>
                <w:szCs w:val="20"/>
                <w:u w:val="single"/>
              </w:rPr>
              <w:t>Practices</w:t>
            </w:r>
            <w:r w:rsidRPr="00FA765B">
              <w:rPr>
                <w:color w:val="000000" w:themeColor="text1"/>
                <w:sz w:val="20"/>
                <w:szCs w:val="20"/>
              </w:rPr>
              <w:t>.  Management practices that produce significant better process performance.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Emerging, Best, Standard, Declining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 w:rsidRPr="00992578">
              <w:rPr>
                <w:b/>
                <w:color w:val="000000" w:themeColor="text1"/>
                <w:sz w:val="20"/>
                <w:szCs w:val="20"/>
                <w:u w:val="single"/>
              </w:rPr>
              <w:t>People</w:t>
            </w:r>
            <w:r w:rsidRPr="00FA765B">
              <w:rPr>
                <w:color w:val="000000" w:themeColor="text1"/>
                <w:sz w:val="20"/>
                <w:szCs w:val="20"/>
              </w:rPr>
              <w:t>.  Standard definitions for skills required to perform supply chain processes.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Novice, Beginner, Competent, Proficient, Expert</w:t>
            </w: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757" w:rsidTr="00AE1B86"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D0757" w:rsidRDefault="007D0757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71270" w:rsidRDefault="00471270" w:rsidP="00471270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2C82" w:rsidTr="00B82C82">
        <w:tc>
          <w:tcPr>
            <w:tcW w:w="935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B82C82" w:rsidRDefault="00B82C82" w:rsidP="004712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Source:  SCOR: Supply Chain Operations Reference Model, Revision 11.0, released December 2012.</w:t>
            </w:r>
          </w:p>
        </w:tc>
      </w:tr>
    </w:tbl>
    <w:p w:rsidR="00B82C82" w:rsidRDefault="00B82C82" w:rsidP="00471270">
      <w:pPr>
        <w:rPr>
          <w:color w:val="000000" w:themeColor="text1"/>
          <w:sz w:val="20"/>
          <w:szCs w:val="20"/>
        </w:rPr>
      </w:pPr>
    </w:p>
    <w:p w:rsidR="00471270" w:rsidRDefault="0047127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555AAE" w:rsidRDefault="00555AAE" w:rsidP="00555AAE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4927" w:type="pct"/>
        <w:jc w:val="center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4034"/>
        <w:gridCol w:w="2595"/>
      </w:tblGrid>
      <w:tr w:rsidR="00555AAE" w:rsidTr="00B05DC3">
        <w:trPr>
          <w:jc w:val="center"/>
        </w:trPr>
        <w:tc>
          <w:tcPr>
            <w:tcW w:w="14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SCOR Processes</w:t>
            </w:r>
          </w:p>
        </w:tc>
        <w:tc>
          <w:tcPr>
            <w:tcW w:w="14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55AAE" w:rsidRDefault="00555AAE" w:rsidP="00555AAE">
      <w:pPr>
        <w:rPr>
          <w:color w:val="000000" w:themeColor="text1"/>
          <w:sz w:val="20"/>
          <w:szCs w:val="20"/>
        </w:rPr>
      </w:pPr>
    </w:p>
    <w:p w:rsidR="00471270" w:rsidRDefault="00471270" w:rsidP="00471270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471270" w:rsidTr="00471270">
        <w:trPr>
          <w:trHeight w:val="720"/>
        </w:trPr>
        <w:tc>
          <w:tcPr>
            <w:tcW w:w="475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71270" w:rsidRDefault="0047127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Level 1 Processes in SCOR</w:t>
            </w:r>
          </w:p>
          <w:p w:rsidR="00471270" w:rsidRDefault="00471270">
            <w:pPr>
              <w:ind w:left="33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Plan, Source, Make, Deliver, Return, Enable</w:t>
            </w:r>
          </w:p>
        </w:tc>
      </w:tr>
    </w:tbl>
    <w:p w:rsidR="00471270" w:rsidRDefault="00471270" w:rsidP="00471270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8"/>
      </w:tblGrid>
      <w:tr w:rsidR="00471270" w:rsidTr="00471270">
        <w:trPr>
          <w:trHeight w:val="576"/>
        </w:trPr>
        <w:tc>
          <w:tcPr>
            <w:tcW w:w="8684" w:type="dxa"/>
            <w:gridSpan w:val="25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  <w:vAlign w:val="center"/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SCOR Framework of Integrated Processes</w:t>
            </w: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-728980</wp:posOffset>
                  </wp:positionH>
                  <wp:positionV relativeFrom="paragraph">
                    <wp:posOffset>4445</wp:posOffset>
                  </wp:positionV>
                  <wp:extent cx="1976120" cy="1884680"/>
                  <wp:effectExtent l="19050" t="19050" r="24130" b="203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884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4445</wp:posOffset>
                  </wp:positionV>
                  <wp:extent cx="1090930" cy="1021080"/>
                  <wp:effectExtent l="19050" t="19050" r="13970" b="266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21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-403860</wp:posOffset>
                  </wp:positionH>
                  <wp:positionV relativeFrom="paragraph">
                    <wp:posOffset>-137795</wp:posOffset>
                  </wp:positionV>
                  <wp:extent cx="1097280" cy="1026795"/>
                  <wp:effectExtent l="19050" t="19050" r="26670" b="209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6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sym w:font="Wingdings" w:char="F0DF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Supplier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Customer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471270" w:rsidRDefault="004712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Your Organization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sym w:font="Wingdings" w:char="F0DF"/>
            </w:r>
            <w:r>
              <w:rPr>
                <w:color w:val="000000" w:themeColor="text1"/>
                <w:sz w:val="20"/>
                <w:szCs w:val="20"/>
              </w:rPr>
              <w:t xml:space="preserve"> Supply Chain Operations Reference Model </w:t>
            </w:r>
            <w:r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1270" w:rsidTr="00471270">
        <w:tc>
          <w:tcPr>
            <w:tcW w:w="347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71270" w:rsidRDefault="00471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152A" w:rsidRDefault="0083152A" w:rsidP="00656EE0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6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9"/>
        <w:gridCol w:w="5664"/>
        <w:gridCol w:w="236"/>
      </w:tblGrid>
      <w:tr w:rsidR="00FB15C0" w:rsidTr="00FB15C0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thinThickLargeGap" w:sz="2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B15C0" w:rsidTr="00B001CC">
        <w:tc>
          <w:tcPr>
            <w:tcW w:w="0" w:type="auto"/>
            <w:tcBorders>
              <w:left w:val="thinThickLargeGap" w:sz="2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tcBorders>
              <w:bottom w:val="single" w:sz="4" w:space="0" w:color="auto"/>
            </w:tcBorders>
          </w:tcPr>
          <w:p w:rsidR="00FB15C0" w:rsidRPr="00FB15C0" w:rsidRDefault="00FB15C0" w:rsidP="00FB15C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B15C0">
              <w:rPr>
                <w:b/>
                <w:color w:val="000000" w:themeColor="text1"/>
                <w:sz w:val="20"/>
                <w:szCs w:val="20"/>
                <w:u w:val="single"/>
              </w:rPr>
              <w:t>Major Processes</w:t>
            </w:r>
          </w:p>
        </w:tc>
        <w:tc>
          <w:tcPr>
            <w:tcW w:w="236" w:type="dxa"/>
            <w:tcBorders>
              <w:right w:val="thickThinLargeGap" w:sz="2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B15C0" w:rsidTr="00FB15C0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C0" w:rsidRPr="00FB15C0" w:rsidRDefault="00FB15C0" w:rsidP="00656EE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B15C0">
              <w:rPr>
                <w:b/>
                <w:color w:val="000000" w:themeColor="text1"/>
                <w:sz w:val="20"/>
                <w:szCs w:val="20"/>
                <w:u w:val="single"/>
              </w:rPr>
              <w:t>Plan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0" w:rsidRPr="00730AAB" w:rsidRDefault="00FB15C0" w:rsidP="002F6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30AAB">
              <w:rPr>
                <w:color w:val="180900"/>
                <w:sz w:val="20"/>
                <w:szCs w:val="20"/>
              </w:rPr>
              <w:t>The Plan processes describe the activities associated with developing plans to operate the supply</w:t>
            </w:r>
            <w:r>
              <w:rPr>
                <w:color w:val="180900"/>
                <w:sz w:val="20"/>
                <w:szCs w:val="20"/>
              </w:rPr>
              <w:t xml:space="preserve"> </w:t>
            </w:r>
            <w:r w:rsidRPr="00730AAB">
              <w:rPr>
                <w:color w:val="180900"/>
                <w:sz w:val="20"/>
                <w:szCs w:val="20"/>
              </w:rPr>
              <w:t>chain</w:t>
            </w:r>
            <w:r>
              <w:rPr>
                <w:color w:val="1809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:rsidR="00FB15C0" w:rsidRPr="00730AAB" w:rsidRDefault="00FB15C0" w:rsidP="002F6559">
            <w:pPr>
              <w:autoSpaceDE w:val="0"/>
              <w:autoSpaceDN w:val="0"/>
              <w:adjustRightInd w:val="0"/>
              <w:rPr>
                <w:color w:val="180900"/>
                <w:sz w:val="20"/>
                <w:szCs w:val="20"/>
              </w:rPr>
            </w:pPr>
          </w:p>
        </w:tc>
      </w:tr>
      <w:tr w:rsidR="00FB15C0" w:rsidTr="00FB15C0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C0" w:rsidRPr="00FB15C0" w:rsidRDefault="00FB15C0" w:rsidP="00656EE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B15C0">
              <w:rPr>
                <w:b/>
                <w:color w:val="000000" w:themeColor="text1"/>
                <w:sz w:val="20"/>
                <w:szCs w:val="20"/>
                <w:u w:val="single"/>
              </w:rPr>
              <w:t>Source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0" w:rsidRPr="00730AAB" w:rsidRDefault="00FB15C0" w:rsidP="002F6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30AAB">
              <w:rPr>
                <w:color w:val="180900"/>
                <w:sz w:val="20"/>
                <w:szCs w:val="20"/>
              </w:rPr>
              <w:t>The Source processes describe the ordering (or scheduling of deliveries) and receipt of goods and</w:t>
            </w:r>
            <w:r>
              <w:rPr>
                <w:color w:val="180900"/>
                <w:sz w:val="20"/>
                <w:szCs w:val="20"/>
              </w:rPr>
              <w:t xml:space="preserve"> </w:t>
            </w:r>
            <w:r w:rsidRPr="00730AAB">
              <w:rPr>
                <w:color w:val="180900"/>
                <w:sz w:val="20"/>
                <w:szCs w:val="20"/>
              </w:rPr>
              <w:t>services</w:t>
            </w:r>
            <w:r>
              <w:rPr>
                <w:color w:val="1809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:rsidR="00FB15C0" w:rsidRPr="00730AAB" w:rsidRDefault="00FB15C0" w:rsidP="002F6559">
            <w:pPr>
              <w:autoSpaceDE w:val="0"/>
              <w:autoSpaceDN w:val="0"/>
              <w:adjustRightInd w:val="0"/>
              <w:rPr>
                <w:color w:val="180900"/>
                <w:sz w:val="20"/>
                <w:szCs w:val="20"/>
              </w:rPr>
            </w:pPr>
          </w:p>
        </w:tc>
      </w:tr>
      <w:tr w:rsidR="00FB15C0" w:rsidTr="00FB15C0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C0" w:rsidRPr="00FB15C0" w:rsidRDefault="00FB15C0" w:rsidP="00656EE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B15C0">
              <w:rPr>
                <w:b/>
                <w:color w:val="000000" w:themeColor="text1"/>
                <w:sz w:val="20"/>
                <w:szCs w:val="20"/>
                <w:u w:val="single"/>
              </w:rPr>
              <w:t>Make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0" w:rsidRPr="00730AAB" w:rsidRDefault="00FB15C0" w:rsidP="002F6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30AAB">
              <w:rPr>
                <w:color w:val="180900"/>
                <w:sz w:val="20"/>
                <w:szCs w:val="20"/>
              </w:rPr>
              <w:t>The Make processes describe the activities associated with the conversion of materials or creation</w:t>
            </w:r>
            <w:r>
              <w:rPr>
                <w:color w:val="180900"/>
                <w:sz w:val="20"/>
                <w:szCs w:val="20"/>
              </w:rPr>
              <w:t xml:space="preserve"> </w:t>
            </w:r>
            <w:r w:rsidRPr="00730AAB">
              <w:rPr>
                <w:color w:val="180900"/>
                <w:sz w:val="20"/>
                <w:szCs w:val="20"/>
              </w:rPr>
              <w:t>of the content for services</w:t>
            </w:r>
            <w:r>
              <w:rPr>
                <w:color w:val="1809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:rsidR="00FB15C0" w:rsidRPr="00730AAB" w:rsidRDefault="00FB15C0" w:rsidP="002F6559">
            <w:pPr>
              <w:autoSpaceDE w:val="0"/>
              <w:autoSpaceDN w:val="0"/>
              <w:adjustRightInd w:val="0"/>
              <w:rPr>
                <w:color w:val="180900"/>
                <w:sz w:val="20"/>
                <w:szCs w:val="20"/>
              </w:rPr>
            </w:pPr>
          </w:p>
        </w:tc>
      </w:tr>
      <w:tr w:rsidR="00FB15C0" w:rsidTr="00FB15C0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C0" w:rsidRPr="00FB15C0" w:rsidRDefault="00FB15C0" w:rsidP="00656EE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B15C0">
              <w:rPr>
                <w:b/>
                <w:color w:val="000000" w:themeColor="text1"/>
                <w:sz w:val="20"/>
                <w:szCs w:val="20"/>
                <w:u w:val="single"/>
              </w:rPr>
              <w:t>Deliver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0" w:rsidRPr="00730AAB" w:rsidRDefault="00FB15C0" w:rsidP="002F6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30AAB">
              <w:rPr>
                <w:color w:val="180900"/>
                <w:sz w:val="20"/>
                <w:szCs w:val="20"/>
              </w:rPr>
              <w:t>The Deliver processes describe the activities associated with the creation, maintenance and</w:t>
            </w:r>
            <w:r>
              <w:rPr>
                <w:color w:val="180900"/>
                <w:sz w:val="20"/>
                <w:szCs w:val="20"/>
              </w:rPr>
              <w:t xml:space="preserve"> </w:t>
            </w:r>
            <w:r w:rsidRPr="00730AAB">
              <w:rPr>
                <w:color w:val="180900"/>
                <w:sz w:val="20"/>
                <w:szCs w:val="20"/>
              </w:rPr>
              <w:t>fulfillment of customer orders</w:t>
            </w:r>
            <w:r>
              <w:rPr>
                <w:color w:val="1809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:rsidR="00FB15C0" w:rsidRPr="00730AAB" w:rsidRDefault="00FB15C0" w:rsidP="002F6559">
            <w:pPr>
              <w:autoSpaceDE w:val="0"/>
              <w:autoSpaceDN w:val="0"/>
              <w:adjustRightInd w:val="0"/>
              <w:rPr>
                <w:color w:val="180900"/>
                <w:sz w:val="20"/>
                <w:szCs w:val="20"/>
              </w:rPr>
            </w:pPr>
          </w:p>
        </w:tc>
      </w:tr>
      <w:tr w:rsidR="00FB15C0" w:rsidTr="00FB15C0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C0" w:rsidRPr="00FB15C0" w:rsidRDefault="00FB15C0" w:rsidP="00656EE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B15C0">
              <w:rPr>
                <w:b/>
                <w:color w:val="000000" w:themeColor="text1"/>
                <w:sz w:val="20"/>
                <w:szCs w:val="20"/>
                <w:u w:val="single"/>
              </w:rPr>
              <w:t>Return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  <w:r w:rsidRPr="00730AAB">
              <w:rPr>
                <w:color w:val="180900"/>
                <w:sz w:val="20"/>
                <w:szCs w:val="20"/>
              </w:rPr>
              <w:t>The Return processes describe the activities associated with the reverse flow of goods</w:t>
            </w:r>
            <w:r>
              <w:rPr>
                <w:color w:val="1809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:rsidR="00FB15C0" w:rsidRPr="00730AAB" w:rsidRDefault="00FB15C0" w:rsidP="00656EE0">
            <w:pPr>
              <w:rPr>
                <w:color w:val="180900"/>
                <w:sz w:val="20"/>
                <w:szCs w:val="20"/>
              </w:rPr>
            </w:pPr>
          </w:p>
        </w:tc>
      </w:tr>
      <w:tr w:rsidR="00FB15C0" w:rsidTr="00FB15C0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C0" w:rsidRPr="00FB15C0" w:rsidRDefault="00FB15C0" w:rsidP="00656EE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B15C0">
              <w:rPr>
                <w:b/>
                <w:color w:val="000000" w:themeColor="text1"/>
                <w:sz w:val="20"/>
                <w:szCs w:val="20"/>
                <w:u w:val="single"/>
              </w:rPr>
              <w:t>Enable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  <w:r w:rsidRPr="00730AAB">
              <w:rPr>
                <w:color w:val="180900"/>
                <w:sz w:val="20"/>
                <w:szCs w:val="20"/>
              </w:rPr>
              <w:t xml:space="preserve">The Enable processes </w:t>
            </w:r>
            <w:proofErr w:type="gramStart"/>
            <w:r>
              <w:rPr>
                <w:color w:val="180900"/>
                <w:sz w:val="20"/>
                <w:szCs w:val="20"/>
              </w:rPr>
              <w:t>describe</w:t>
            </w:r>
            <w:proofErr w:type="gramEnd"/>
            <w:r>
              <w:rPr>
                <w:color w:val="180900"/>
                <w:sz w:val="20"/>
                <w:szCs w:val="20"/>
              </w:rPr>
              <w:t xml:space="preserve"> the activities </w:t>
            </w:r>
            <w:r w:rsidRPr="00730AAB">
              <w:rPr>
                <w:color w:val="180900"/>
                <w:sz w:val="20"/>
                <w:szCs w:val="20"/>
              </w:rPr>
              <w:t>associated with the management of the supply chain</w:t>
            </w:r>
            <w:r>
              <w:rPr>
                <w:color w:val="1809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:rsidR="00FB15C0" w:rsidRPr="00730AAB" w:rsidRDefault="00FB15C0" w:rsidP="00656EE0">
            <w:pPr>
              <w:rPr>
                <w:color w:val="180900"/>
                <w:sz w:val="20"/>
                <w:szCs w:val="20"/>
              </w:rPr>
            </w:pPr>
          </w:p>
        </w:tc>
      </w:tr>
      <w:tr w:rsidR="00FB15C0" w:rsidTr="00FB15C0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:rsidR="00FB15C0" w:rsidRPr="00730AAB" w:rsidRDefault="00FB15C0" w:rsidP="00656E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thickThinLargeGap" w:sz="24" w:space="0" w:color="auto"/>
            </w:tcBorders>
          </w:tcPr>
          <w:p w:rsidR="00FB15C0" w:rsidRPr="00730AAB" w:rsidRDefault="00FB15C0" w:rsidP="00656EE0">
            <w:pPr>
              <w:rPr>
                <w:color w:val="1809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FB15C0" w:rsidRPr="00730AAB" w:rsidRDefault="00FB15C0" w:rsidP="00656EE0">
            <w:pPr>
              <w:rPr>
                <w:color w:val="180900"/>
                <w:sz w:val="20"/>
                <w:szCs w:val="20"/>
              </w:rPr>
            </w:pPr>
          </w:p>
        </w:tc>
      </w:tr>
    </w:tbl>
    <w:p w:rsidR="00FB15C0" w:rsidRDefault="00FB15C0" w:rsidP="00656EE0">
      <w:pPr>
        <w:rPr>
          <w:color w:val="000000" w:themeColor="text1"/>
          <w:sz w:val="20"/>
          <w:szCs w:val="20"/>
        </w:rPr>
      </w:pPr>
    </w:p>
    <w:p w:rsidR="00FB15C0" w:rsidRDefault="00FB15C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730AAB" w:rsidRDefault="00730AAB" w:rsidP="00656EE0">
      <w:pPr>
        <w:rPr>
          <w:color w:val="000000" w:themeColor="text1"/>
          <w:sz w:val="20"/>
          <w:szCs w:val="20"/>
        </w:rPr>
      </w:pPr>
    </w:p>
    <w:p w:rsidR="00730AAB" w:rsidRDefault="00730AAB" w:rsidP="00656EE0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45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898"/>
        <w:gridCol w:w="3060"/>
        <w:gridCol w:w="3598"/>
        <w:gridCol w:w="230"/>
        <w:gridCol w:w="7"/>
      </w:tblGrid>
      <w:tr w:rsidR="00656EE0" w:rsidRPr="00FA765B" w:rsidTr="009F0400">
        <w:trPr>
          <w:gridAfter w:val="1"/>
          <w:wAfter w:w="4" w:type="pct"/>
        </w:trPr>
        <w:tc>
          <w:tcPr>
            <w:tcW w:w="4996" w:type="pct"/>
            <w:gridSpan w:val="6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656EE0" w:rsidRDefault="00656EE0" w:rsidP="00AE1B8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92578">
              <w:rPr>
                <w:b/>
                <w:color w:val="000000" w:themeColor="text1"/>
                <w:sz w:val="20"/>
                <w:szCs w:val="20"/>
                <w:u w:val="single"/>
              </w:rPr>
              <w:t>Levels of Process Detail</w:t>
            </w:r>
          </w:p>
          <w:p w:rsidR="00656EE0" w:rsidRPr="00992578" w:rsidRDefault="00656EE0" w:rsidP="00AE1B8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56EE0" w:rsidRPr="00FA765B" w:rsidTr="009F0400">
        <w:tc>
          <w:tcPr>
            <w:tcW w:w="205" w:type="pct"/>
            <w:tcBorders>
              <w:left w:val="thinThick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149" w:type="pct"/>
            <w:tcBorders>
              <w:bottom w:val="single" w:sz="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Examples</w:t>
            </w:r>
          </w:p>
        </w:tc>
        <w:tc>
          <w:tcPr>
            <w:tcW w:w="141" w:type="pct"/>
            <w:gridSpan w:val="2"/>
            <w:tcBorders>
              <w:right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6EE0" w:rsidRPr="00FA765B" w:rsidTr="009F0400">
        <w:tc>
          <w:tcPr>
            <w:tcW w:w="205" w:type="pct"/>
            <w:tcBorders>
              <w:left w:val="thinThick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Level 1.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Process Types (Scope)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A765B">
              <w:rPr>
                <w:color w:val="000000" w:themeColor="text1"/>
                <w:sz w:val="20"/>
                <w:szCs w:val="20"/>
              </w:rPr>
              <w:t>Plan,Source</w:t>
            </w:r>
            <w:proofErr w:type="gramEnd"/>
            <w:r w:rsidRPr="00FA765B">
              <w:rPr>
                <w:color w:val="000000" w:themeColor="text1"/>
                <w:sz w:val="20"/>
                <w:szCs w:val="20"/>
              </w:rPr>
              <w:t>,Make,Deliver,Return,Enable</w:t>
            </w:r>
            <w:proofErr w:type="spellEnd"/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6EE0" w:rsidRPr="00FA765B" w:rsidTr="009F0400">
        <w:tc>
          <w:tcPr>
            <w:tcW w:w="205" w:type="pct"/>
            <w:tcBorders>
              <w:left w:val="thinThick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Level 2.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Process Categories (Configuration)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Make-to-Stock, Make-to-Order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Engineer-to-Order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6EE0" w:rsidRPr="00FA765B" w:rsidTr="009F0400">
        <w:tc>
          <w:tcPr>
            <w:tcW w:w="205" w:type="pct"/>
            <w:tcBorders>
              <w:left w:val="thinThick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Level 3.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Process Elements (Steps)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Schedule Deliveries, Receive Product, Verify Product, Authorize Payment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6EE0" w:rsidRPr="00FA765B" w:rsidTr="009F0400">
        <w:tc>
          <w:tcPr>
            <w:tcW w:w="205" w:type="pct"/>
            <w:tcBorders>
              <w:left w:val="thinThick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6EE0" w:rsidRPr="00FA765B" w:rsidTr="009F0400">
        <w:tc>
          <w:tcPr>
            <w:tcW w:w="205" w:type="pct"/>
            <w:tcBorders>
              <w:left w:val="thinThick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Level 4.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Activities (Implementation)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0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 w:rsidRPr="00FA765B">
              <w:rPr>
                <w:color w:val="000000" w:themeColor="text1"/>
                <w:sz w:val="20"/>
                <w:szCs w:val="20"/>
              </w:rPr>
              <w:t>Out of the general scope of SCOR.</w:t>
            </w:r>
          </w:p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Specific to type of supply chain.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6EE0" w:rsidRPr="00FA765B" w:rsidTr="009F0400">
        <w:tc>
          <w:tcPr>
            <w:tcW w:w="205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tcBorders>
              <w:bottom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bottom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4" w:space="0" w:color="auto"/>
              <w:bottom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656EE0" w:rsidRPr="00FA765B" w:rsidRDefault="00656E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F0400" w:rsidRDefault="009F0400" w:rsidP="00555AAE">
      <w:pPr>
        <w:rPr>
          <w:b/>
          <w:color w:val="000000" w:themeColor="text1"/>
          <w:sz w:val="20"/>
          <w:szCs w:val="20"/>
        </w:rPr>
      </w:pPr>
    </w:p>
    <w:p w:rsidR="009F0400" w:rsidRDefault="009F0400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:rsidR="00555AAE" w:rsidRDefault="00555AAE" w:rsidP="00555AAE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4927" w:type="pct"/>
        <w:jc w:val="center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4034"/>
        <w:gridCol w:w="2595"/>
      </w:tblGrid>
      <w:tr w:rsidR="00555AAE" w:rsidTr="00B05DC3">
        <w:trPr>
          <w:jc w:val="center"/>
        </w:trPr>
        <w:tc>
          <w:tcPr>
            <w:tcW w:w="14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SCOR Performance</w:t>
            </w:r>
          </w:p>
        </w:tc>
        <w:tc>
          <w:tcPr>
            <w:tcW w:w="14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206B1" w:rsidRDefault="006206B1" w:rsidP="006206B1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6206B1" w:rsidTr="006206B1">
        <w:trPr>
          <w:trHeight w:val="720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206B1" w:rsidRDefault="006206B1" w:rsidP="006206B1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206B1" w:rsidRDefault="006206B1" w:rsidP="006206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Performance</w:t>
            </w:r>
            <w:r>
              <w:rPr>
                <w:color w:val="000000" w:themeColor="text1"/>
                <w:sz w:val="20"/>
                <w:szCs w:val="20"/>
              </w:rPr>
              <w:t>.  Standard metrics to describe process performance and define strategic goals.</w:t>
            </w:r>
          </w:p>
          <w:p w:rsidR="006206B1" w:rsidRDefault="006206B1" w:rsidP="006206B1">
            <w:pPr>
              <w:ind w:left="3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Attributes and Metrics for Reliability, Responsiveness, Agility, Costs, Assets</w:t>
            </w:r>
          </w:p>
          <w:p w:rsidR="006206B1" w:rsidRDefault="006206B1" w:rsidP="006206B1">
            <w:pPr>
              <w:ind w:left="383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206B1" w:rsidRDefault="006206B1" w:rsidP="006206B1">
      <w:pPr>
        <w:rPr>
          <w:color w:val="000000" w:themeColor="text1"/>
          <w:sz w:val="20"/>
          <w:szCs w:val="20"/>
        </w:rPr>
      </w:pPr>
    </w:p>
    <w:p w:rsidR="003A0842" w:rsidRDefault="003A0842" w:rsidP="006206B1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810"/>
        <w:gridCol w:w="222"/>
      </w:tblGrid>
      <w:tr w:rsidR="006206B1" w:rsidTr="006206B1"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hideMark/>
          </w:tcPr>
          <w:p w:rsidR="001D41E0" w:rsidRDefault="001D41E0" w:rsidP="001D41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Performance</w:t>
            </w:r>
            <w:r>
              <w:rPr>
                <w:color w:val="000000" w:themeColor="text1"/>
                <w:sz w:val="20"/>
                <w:szCs w:val="20"/>
              </w:rPr>
              <w:t>.  Standard metrics to describe process performance and define strategic goals.</w:t>
            </w:r>
          </w:p>
          <w:p w:rsidR="006206B1" w:rsidRPr="001D41E0" w:rsidRDefault="001D41E0" w:rsidP="001D41E0">
            <w:pPr>
              <w:ind w:left="3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Attributes and Metrics for Reliability, Responsiveness, Agility, Costs, Assets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6206B1" w:rsidRDefault="006206B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0D69" w:rsidTr="00A50F3E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0D69" w:rsidTr="00A50F3E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50F3E" w:rsidRPr="00A50F3E" w:rsidRDefault="00790D69" w:rsidP="00A50F3E">
            <w:pPr>
              <w:autoSpaceDE w:val="0"/>
              <w:autoSpaceDN w:val="0"/>
              <w:adjustRightInd w:val="0"/>
              <w:ind w:left="2462" w:hanging="2462"/>
              <w:rPr>
                <w:color w:val="000000" w:themeColor="text1"/>
                <w:sz w:val="20"/>
                <w:szCs w:val="20"/>
              </w:rPr>
            </w:pPr>
            <w:r w:rsidRPr="00A50F3E">
              <w:rPr>
                <w:b/>
                <w:color w:val="000000" w:themeColor="text1"/>
                <w:sz w:val="20"/>
                <w:szCs w:val="20"/>
                <w:u w:val="single"/>
              </w:rPr>
              <w:t>Performance Attribute</w:t>
            </w:r>
            <w:r w:rsidR="00A50F3E" w:rsidRPr="00A50F3E">
              <w:rPr>
                <w:b/>
                <w:color w:val="000000" w:themeColor="text1"/>
                <w:sz w:val="20"/>
                <w:szCs w:val="20"/>
                <w:u w:val="single"/>
              </w:rPr>
              <w:t>.</w:t>
            </w:r>
            <w:r w:rsidR="00A50F3E" w:rsidRPr="00A50F3E">
              <w:rPr>
                <w:color w:val="180900"/>
                <w:sz w:val="20"/>
                <w:szCs w:val="20"/>
              </w:rPr>
              <w:t xml:space="preserve"> </w:t>
            </w:r>
            <w:r w:rsidR="00A50F3E">
              <w:rPr>
                <w:color w:val="180900"/>
                <w:sz w:val="20"/>
                <w:szCs w:val="20"/>
              </w:rPr>
              <w:t xml:space="preserve">  A </w:t>
            </w:r>
            <w:r w:rsidR="00A50F3E" w:rsidRPr="00A50F3E">
              <w:rPr>
                <w:color w:val="180900"/>
                <w:sz w:val="20"/>
                <w:szCs w:val="20"/>
              </w:rPr>
              <w:t>performance attribute is a grouping or categorization of metrics used to express a specific</w:t>
            </w:r>
            <w:r w:rsidR="00A50F3E">
              <w:rPr>
                <w:color w:val="180900"/>
                <w:sz w:val="20"/>
                <w:szCs w:val="20"/>
              </w:rPr>
              <w:t xml:space="preserve"> </w:t>
            </w:r>
            <w:r w:rsidR="00A50F3E" w:rsidRPr="00A50F3E">
              <w:rPr>
                <w:color w:val="180900"/>
                <w:sz w:val="20"/>
                <w:szCs w:val="20"/>
              </w:rPr>
              <w:t>strategy.</w:t>
            </w:r>
          </w:p>
        </w:tc>
        <w:tc>
          <w:tcPr>
            <w:tcW w:w="0" w:type="auto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0D69" w:rsidTr="00A50F3E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90D69" w:rsidRPr="00A50F3E" w:rsidRDefault="00790D69" w:rsidP="00A50F3E">
            <w:pPr>
              <w:ind w:left="2462" w:hanging="2462"/>
              <w:rPr>
                <w:color w:val="000000" w:themeColor="text1"/>
                <w:sz w:val="20"/>
                <w:szCs w:val="20"/>
              </w:rPr>
            </w:pPr>
            <w:r w:rsidRPr="00A50F3E">
              <w:rPr>
                <w:b/>
                <w:color w:val="000000" w:themeColor="text1"/>
                <w:sz w:val="20"/>
                <w:szCs w:val="20"/>
                <w:u w:val="single"/>
              </w:rPr>
              <w:t>Metric</w:t>
            </w:r>
            <w:r w:rsidR="00A50F3E" w:rsidRPr="00A50F3E">
              <w:rPr>
                <w:b/>
                <w:color w:val="000000" w:themeColor="text1"/>
                <w:sz w:val="20"/>
                <w:szCs w:val="20"/>
                <w:u w:val="single"/>
              </w:rPr>
              <w:t>.</w:t>
            </w:r>
            <w:r w:rsidR="00A50F3E" w:rsidRPr="00A50F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0F3E">
              <w:rPr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A50F3E" w:rsidRPr="00A50F3E">
              <w:rPr>
                <w:color w:val="000000" w:themeColor="text1"/>
                <w:sz w:val="20"/>
                <w:szCs w:val="20"/>
              </w:rPr>
              <w:t xml:space="preserve">A </w:t>
            </w:r>
            <w:r w:rsidR="00A50F3E" w:rsidRPr="00A50F3E">
              <w:rPr>
                <w:color w:val="180900"/>
                <w:sz w:val="20"/>
                <w:szCs w:val="20"/>
              </w:rPr>
              <w:t>metric is a standard for measurement of the performance of a supply chain or process</w:t>
            </w:r>
          </w:p>
        </w:tc>
        <w:tc>
          <w:tcPr>
            <w:tcW w:w="0" w:type="auto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0D69" w:rsidTr="00A50F3E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790D69" w:rsidRPr="00A50F3E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0D69" w:rsidTr="00790D69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72A6" w:rsidRDefault="00F972A6" w:rsidP="00F972A6"/>
          <w:tbl>
            <w:tblPr>
              <w:tblStyle w:val="TableGrid"/>
              <w:tblW w:w="0" w:type="auto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540"/>
              <w:gridCol w:w="3690"/>
              <w:gridCol w:w="2799"/>
            </w:tblGrid>
            <w:tr w:rsidR="003A0842" w:rsidTr="003A0842">
              <w:tc>
                <w:tcPr>
                  <w:tcW w:w="459" w:type="dxa"/>
                  <w:tcBorders>
                    <w:top w:val="thinThickLargeGap" w:sz="24" w:space="0" w:color="auto"/>
                    <w:left w:val="thinThickLargeGap" w:sz="24" w:space="0" w:color="auto"/>
                    <w:bottom w:val="single" w:sz="4" w:space="0" w:color="auto"/>
                    <w:right w:val="nil"/>
                  </w:tcBorders>
                </w:tcPr>
                <w:p w:rsidR="003A0842" w:rsidRDefault="003A0842" w:rsidP="00F972A6">
                  <w:pPr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230" w:type="dxa"/>
                  <w:gridSpan w:val="2"/>
                  <w:tcBorders>
                    <w:top w:val="thinThickLargeGap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Performance </w:t>
                  </w:r>
                  <w:r w:rsidRPr="00F972A6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Attributes</w:t>
                  </w:r>
                </w:p>
              </w:tc>
              <w:tc>
                <w:tcPr>
                  <w:tcW w:w="2799" w:type="dxa"/>
                  <w:tcBorders>
                    <w:top w:val="thinThickLargeGap" w:sz="24" w:space="0" w:color="auto"/>
                    <w:left w:val="single" w:sz="4" w:space="0" w:color="auto"/>
                    <w:bottom w:val="single" w:sz="4" w:space="0" w:color="auto"/>
                    <w:right w:val="thickThinLargeGap" w:sz="24" w:space="0" w:color="auto"/>
                  </w:tcBorders>
                </w:tcPr>
                <w:p w:rsidR="003A0842" w:rsidRPr="00F972A6" w:rsidRDefault="003A0842" w:rsidP="00F972A6">
                  <w:pPr>
                    <w:ind w:left="129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F972A6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Level-1 Metrics</w:t>
                  </w:r>
                </w:p>
              </w:tc>
            </w:tr>
            <w:tr w:rsidR="003A0842" w:rsidTr="003A0842"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thinThickLargeGap" w:sz="2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A0842" w:rsidRPr="00F972A6" w:rsidRDefault="003A0842" w:rsidP="003A0842">
                  <w:pPr>
                    <w:ind w:left="113" w:right="1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Customer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000000" w:themeColor="text1"/>
                      <w:sz w:val="20"/>
                      <w:szCs w:val="20"/>
                    </w:rPr>
                    <w:t>Reliability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The Reliability attribute addresses the ability to perform tasks as required.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LargeGap" w:sz="24" w:space="0" w:color="auto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Perfect Order Fulfillment</w:t>
                  </w:r>
                </w:p>
              </w:tc>
            </w:tr>
            <w:tr w:rsidR="003A0842" w:rsidTr="003A0842">
              <w:tc>
                <w:tcPr>
                  <w:tcW w:w="459" w:type="dxa"/>
                  <w:vMerge/>
                  <w:tcBorders>
                    <w:top w:val="single" w:sz="4" w:space="0" w:color="auto"/>
                    <w:left w:val="thinThickLargeGap" w:sz="2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A0842" w:rsidRPr="00F972A6" w:rsidRDefault="003A0842" w:rsidP="003A0842">
                  <w:pPr>
                    <w:ind w:left="113" w:right="1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000000" w:themeColor="text1"/>
                      <w:sz w:val="20"/>
                      <w:szCs w:val="20"/>
                    </w:rPr>
                    <w:t>Responsiveness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The Responsiveness attribute describes the speed at which tasks are performed.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LargeGap" w:sz="24" w:space="0" w:color="auto"/>
                  </w:tcBorders>
                </w:tcPr>
                <w:p w:rsidR="003A0842" w:rsidRPr="00F972A6" w:rsidRDefault="003A0842" w:rsidP="00F972A6">
                  <w:pPr>
                    <w:rPr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Order Fulfillment Cycle Time</w:t>
                  </w:r>
                </w:p>
              </w:tc>
            </w:tr>
            <w:tr w:rsidR="003A0842" w:rsidTr="003A0842">
              <w:tc>
                <w:tcPr>
                  <w:tcW w:w="459" w:type="dxa"/>
                  <w:vMerge/>
                  <w:tcBorders>
                    <w:top w:val="single" w:sz="4" w:space="0" w:color="auto"/>
                    <w:left w:val="thinThickLargeGap" w:sz="2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A0842" w:rsidRPr="00F972A6" w:rsidRDefault="003A0842" w:rsidP="003A0842">
                  <w:pPr>
                    <w:ind w:left="113" w:right="1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000000" w:themeColor="text1"/>
                      <w:sz w:val="20"/>
                      <w:szCs w:val="20"/>
                    </w:rPr>
                    <w:t>Agility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842" w:rsidRPr="00F972A6" w:rsidRDefault="003A0842" w:rsidP="00F972A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The Agility attribute describes the ability to respond to external influences; the ability to and speed of change.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LargeGap" w:sz="24" w:space="0" w:color="auto"/>
                  </w:tcBorders>
                </w:tcPr>
                <w:p w:rsidR="003A0842" w:rsidRDefault="003A0842" w:rsidP="00F972A6">
                  <w:pPr>
                    <w:autoSpaceDE w:val="0"/>
                    <w:autoSpaceDN w:val="0"/>
                    <w:adjustRightInd w:val="0"/>
                    <w:rPr>
                      <w:color w:val="180900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Upside Flexibility</w:t>
                  </w:r>
                  <w:r>
                    <w:rPr>
                      <w:color w:val="180900"/>
                      <w:sz w:val="20"/>
                      <w:szCs w:val="20"/>
                    </w:rPr>
                    <w:t xml:space="preserve">, </w:t>
                  </w:r>
                </w:p>
                <w:p w:rsidR="003A0842" w:rsidRPr="00F972A6" w:rsidRDefault="003A0842" w:rsidP="00F972A6">
                  <w:pPr>
                    <w:autoSpaceDE w:val="0"/>
                    <w:autoSpaceDN w:val="0"/>
                    <w:adjustRightInd w:val="0"/>
                    <w:rPr>
                      <w:color w:val="180900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Upside Adaptability</w:t>
                  </w:r>
                </w:p>
                <w:p w:rsidR="003A0842" w:rsidRDefault="003A0842" w:rsidP="00F972A6">
                  <w:pPr>
                    <w:autoSpaceDE w:val="0"/>
                    <w:autoSpaceDN w:val="0"/>
                    <w:adjustRightInd w:val="0"/>
                    <w:rPr>
                      <w:color w:val="180900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Downside Adaptability</w:t>
                  </w:r>
                  <w:r>
                    <w:rPr>
                      <w:color w:val="180900"/>
                      <w:sz w:val="20"/>
                      <w:szCs w:val="20"/>
                    </w:rPr>
                    <w:t xml:space="preserve">, </w:t>
                  </w:r>
                </w:p>
                <w:p w:rsidR="003A0842" w:rsidRPr="00F972A6" w:rsidRDefault="003A0842" w:rsidP="00F972A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Overall Value-at-Risk</w:t>
                  </w:r>
                </w:p>
              </w:tc>
            </w:tr>
            <w:tr w:rsidR="003A0842" w:rsidTr="003A0842"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thinThickLargeGap" w:sz="2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A0842" w:rsidRPr="00F972A6" w:rsidRDefault="003A0842" w:rsidP="003A0842">
                  <w:pPr>
                    <w:ind w:left="113" w:right="1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Internal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000000" w:themeColor="text1"/>
                      <w:sz w:val="20"/>
                      <w:szCs w:val="20"/>
                    </w:rPr>
                    <w:t>Costs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The Cost attribute describes the cost of operating the process.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LargeGap" w:sz="24" w:space="0" w:color="auto"/>
                  </w:tcBorders>
                </w:tcPr>
                <w:p w:rsidR="003A0842" w:rsidRPr="00F972A6" w:rsidRDefault="003A0842" w:rsidP="00F972A6">
                  <w:pPr>
                    <w:rPr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Total Cost to Serve</w:t>
                  </w:r>
                </w:p>
              </w:tc>
            </w:tr>
            <w:tr w:rsidR="003A0842" w:rsidTr="003A0842">
              <w:tc>
                <w:tcPr>
                  <w:tcW w:w="459" w:type="dxa"/>
                  <w:vMerge/>
                  <w:tcBorders>
                    <w:top w:val="single" w:sz="4" w:space="0" w:color="auto"/>
                    <w:left w:val="thinThickLargeGap" w:sz="24" w:space="0" w:color="auto"/>
                    <w:bottom w:val="thickThinLargeGap" w:sz="24" w:space="0" w:color="auto"/>
                    <w:right w:val="single" w:sz="4" w:space="0" w:color="auto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thickThinLargeGap" w:sz="24" w:space="0" w:color="auto"/>
                    <w:right w:val="nil"/>
                  </w:tcBorders>
                </w:tcPr>
                <w:p w:rsidR="003A0842" w:rsidRPr="00F972A6" w:rsidRDefault="003A0842" w:rsidP="00F972A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000000" w:themeColor="text1"/>
                      <w:sz w:val="20"/>
                      <w:szCs w:val="20"/>
                    </w:rPr>
                    <w:t>Assets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thickThinLargeGap" w:sz="24" w:space="0" w:color="auto"/>
                    <w:right w:val="single" w:sz="4" w:space="0" w:color="auto"/>
                  </w:tcBorders>
                </w:tcPr>
                <w:p w:rsidR="003A0842" w:rsidRPr="00F972A6" w:rsidRDefault="003A0842" w:rsidP="00F972A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The Asset Management Efficiency (‘Assets’) attribute describes the ability to efficiently utilize</w:t>
                  </w:r>
                  <w:r>
                    <w:rPr>
                      <w:color w:val="180900"/>
                      <w:sz w:val="20"/>
                      <w:szCs w:val="20"/>
                    </w:rPr>
                    <w:t xml:space="preserve"> </w:t>
                  </w:r>
                  <w:r w:rsidRPr="00F972A6">
                    <w:rPr>
                      <w:color w:val="180900"/>
                      <w:sz w:val="20"/>
                      <w:szCs w:val="20"/>
                    </w:rPr>
                    <w:t xml:space="preserve">assets. Asset management strategies in supply chain include </w:t>
                  </w:r>
                  <w:r>
                    <w:rPr>
                      <w:color w:val="180900"/>
                      <w:sz w:val="20"/>
                      <w:szCs w:val="20"/>
                    </w:rPr>
                    <w:t>i</w:t>
                  </w:r>
                  <w:r w:rsidRPr="00F972A6">
                    <w:rPr>
                      <w:color w:val="180900"/>
                      <w:sz w:val="20"/>
                      <w:szCs w:val="20"/>
                    </w:rPr>
                    <w:t>nventory reduction and in-source</w:t>
                  </w:r>
                  <w:r>
                    <w:rPr>
                      <w:color w:val="180900"/>
                      <w:sz w:val="20"/>
                      <w:szCs w:val="20"/>
                    </w:rPr>
                    <w:t xml:space="preserve"> </w:t>
                  </w:r>
                  <w:r w:rsidRPr="00F972A6">
                    <w:rPr>
                      <w:color w:val="180900"/>
                      <w:sz w:val="20"/>
                      <w:szCs w:val="20"/>
                    </w:rPr>
                    <w:t>vs. outsource</w:t>
                  </w:r>
                  <w:r>
                    <w:rPr>
                      <w:color w:val="1809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thickThinLargeGap" w:sz="24" w:space="0" w:color="auto"/>
                    <w:right w:val="thickThinLargeGap" w:sz="24" w:space="0" w:color="auto"/>
                  </w:tcBorders>
                </w:tcPr>
                <w:p w:rsidR="003A0842" w:rsidRPr="00F972A6" w:rsidRDefault="003A0842" w:rsidP="00F972A6">
                  <w:pPr>
                    <w:autoSpaceDE w:val="0"/>
                    <w:autoSpaceDN w:val="0"/>
                    <w:adjustRightInd w:val="0"/>
                    <w:rPr>
                      <w:color w:val="180900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Cash-to-Cash Cycle Time</w:t>
                  </w:r>
                </w:p>
                <w:p w:rsidR="003A0842" w:rsidRPr="00F972A6" w:rsidRDefault="003A0842" w:rsidP="00F972A6">
                  <w:pPr>
                    <w:rPr>
                      <w:color w:val="180900"/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Return on Fixed Assets</w:t>
                  </w:r>
                </w:p>
                <w:p w:rsidR="003A0842" w:rsidRPr="00F972A6" w:rsidRDefault="003A0842" w:rsidP="00F972A6">
                  <w:pPr>
                    <w:rPr>
                      <w:sz w:val="20"/>
                      <w:szCs w:val="20"/>
                    </w:rPr>
                  </w:pPr>
                  <w:r w:rsidRPr="00F972A6">
                    <w:rPr>
                      <w:color w:val="180900"/>
                      <w:sz w:val="20"/>
                      <w:szCs w:val="20"/>
                    </w:rPr>
                    <w:t>Return on Working Capital</w:t>
                  </w:r>
                </w:p>
              </w:tc>
            </w:tr>
          </w:tbl>
          <w:p w:rsidR="00790D69" w:rsidRPr="00A50F3E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0D69" w:rsidTr="00F972A6"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790D69" w:rsidRPr="00A50F3E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790D69" w:rsidRDefault="00790D6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972A6" w:rsidRDefault="00F972A6"/>
    <w:p w:rsidR="00F972A6" w:rsidRDefault="00F972A6">
      <w:r>
        <w:br w:type="page"/>
      </w:r>
    </w:p>
    <w:p w:rsidR="00555AAE" w:rsidRDefault="00555AAE" w:rsidP="00555AAE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4927" w:type="pct"/>
        <w:jc w:val="center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4034"/>
        <w:gridCol w:w="2595"/>
      </w:tblGrid>
      <w:tr w:rsidR="00555AAE" w:rsidTr="00B05DC3">
        <w:trPr>
          <w:jc w:val="center"/>
        </w:trPr>
        <w:tc>
          <w:tcPr>
            <w:tcW w:w="14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SCOR Practices</w:t>
            </w:r>
          </w:p>
        </w:tc>
        <w:tc>
          <w:tcPr>
            <w:tcW w:w="14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55AAE" w:rsidRDefault="00555AAE" w:rsidP="00555AAE">
      <w:pPr>
        <w:rPr>
          <w:color w:val="000000" w:themeColor="text1"/>
          <w:sz w:val="20"/>
          <w:szCs w:val="20"/>
        </w:rPr>
      </w:pPr>
    </w:p>
    <w:p w:rsidR="00AE1B86" w:rsidRDefault="00AE1B86" w:rsidP="00AE1B86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</w:tblGrid>
      <w:tr w:rsidR="00AE1B86" w:rsidTr="00AE1B86">
        <w:trPr>
          <w:trHeight w:val="720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AE1B86" w:rsidRDefault="00AE1B86" w:rsidP="00AE1B8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E1B86" w:rsidRDefault="00AE1B86" w:rsidP="00AE1B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Practices</w:t>
            </w:r>
            <w:r>
              <w:rPr>
                <w:color w:val="000000" w:themeColor="text1"/>
                <w:sz w:val="20"/>
                <w:szCs w:val="20"/>
              </w:rPr>
              <w:t>.  Management practices that produce significant better process performance.</w:t>
            </w:r>
          </w:p>
          <w:p w:rsidR="00AE1B86" w:rsidRDefault="00AE1B86" w:rsidP="00AE1B86">
            <w:pPr>
              <w:ind w:left="3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Emerging, Best, Standard, Declining</w:t>
            </w:r>
          </w:p>
          <w:p w:rsidR="00AE1B86" w:rsidRDefault="00AE1B86" w:rsidP="00AE1B86">
            <w:pPr>
              <w:ind w:left="383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E1B86" w:rsidRDefault="00AE1B86" w:rsidP="00AE1B86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31"/>
        <w:gridCol w:w="531"/>
        <w:gridCol w:w="7748"/>
        <w:gridCol w:w="222"/>
      </w:tblGrid>
      <w:tr w:rsidR="001D41E0" w:rsidTr="0083152A">
        <w:tc>
          <w:tcPr>
            <w:tcW w:w="0" w:type="auto"/>
            <w:gridSpan w:val="4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hideMark/>
          </w:tcPr>
          <w:p w:rsidR="001D41E0" w:rsidRDefault="001D41E0" w:rsidP="001D41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Practices</w:t>
            </w:r>
            <w:r>
              <w:rPr>
                <w:color w:val="000000" w:themeColor="text1"/>
                <w:sz w:val="20"/>
                <w:szCs w:val="20"/>
              </w:rPr>
              <w:t>.  Management practices that produce significant better process performance.</w:t>
            </w:r>
          </w:p>
          <w:p w:rsidR="001D41E0" w:rsidRDefault="001D41E0" w:rsidP="001D41E0">
            <w:pPr>
              <w:ind w:left="3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Emerging, Best, Standard, Declining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1D41E0" w:rsidRDefault="001D41E0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463FA" w:rsidTr="00C326BF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9463FA" w:rsidRDefault="009463FA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63FA" w:rsidRDefault="009463FA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63FA" w:rsidRDefault="009463FA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9463FA" w:rsidRDefault="009463FA" w:rsidP="00AE1B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463FA" w:rsidTr="00C326BF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9463FA" w:rsidRPr="006206B1" w:rsidRDefault="009463FA" w:rsidP="00306C15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Emerging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9463FA" w:rsidRPr="007465FB" w:rsidRDefault="009463FA" w:rsidP="009463FA">
            <w:pPr>
              <w:autoSpaceDE w:val="0"/>
              <w:autoSpaceDN w:val="0"/>
              <w:adjustRightInd w:val="0"/>
              <w:rPr>
                <w:color w:val="180900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Emerging practices introduce new technology, knowledge or radically different ways of organizing</w:t>
            </w:r>
          </w:p>
          <w:p w:rsidR="009463FA" w:rsidRPr="007465FB" w:rsidRDefault="009463FA" w:rsidP="009463F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7465FB">
              <w:rPr>
                <w:color w:val="180900"/>
                <w:sz w:val="20"/>
                <w:szCs w:val="20"/>
              </w:rPr>
              <w:t>processes.</w:t>
            </w:r>
          </w:p>
        </w:tc>
        <w:tc>
          <w:tcPr>
            <w:tcW w:w="0" w:type="auto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463FA" w:rsidTr="00C326BF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9463FA" w:rsidRPr="00FA765B" w:rsidRDefault="009463FA" w:rsidP="00306C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Best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9463FA" w:rsidRPr="007465FB" w:rsidRDefault="009463FA" w:rsidP="009463FA">
            <w:pPr>
              <w:autoSpaceDE w:val="0"/>
              <w:autoSpaceDN w:val="0"/>
              <w:adjustRightInd w:val="0"/>
              <w:rPr>
                <w:color w:val="180900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Best practices are 'current', 'structured' and 'repeatable' practices that have had a proven and</w:t>
            </w:r>
          </w:p>
          <w:p w:rsidR="009463FA" w:rsidRPr="007465FB" w:rsidRDefault="009463FA" w:rsidP="009463FA">
            <w:pPr>
              <w:ind w:left="161"/>
              <w:rPr>
                <w:color w:val="180900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positive impact on supply chain performance</w:t>
            </w:r>
          </w:p>
          <w:p w:rsidR="009463FA" w:rsidRPr="007465FB" w:rsidRDefault="009463FA" w:rsidP="009463FA">
            <w:pPr>
              <w:autoSpaceDE w:val="0"/>
              <w:autoSpaceDN w:val="0"/>
              <w:adjustRightInd w:val="0"/>
              <w:ind w:left="429"/>
              <w:rPr>
                <w:color w:val="180900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• Current: Not emerging, not outmoded.</w:t>
            </w:r>
          </w:p>
          <w:p w:rsidR="009463FA" w:rsidRPr="007465FB" w:rsidRDefault="009463FA" w:rsidP="009463FA">
            <w:pPr>
              <w:autoSpaceDE w:val="0"/>
              <w:autoSpaceDN w:val="0"/>
              <w:adjustRightInd w:val="0"/>
              <w:ind w:left="429"/>
              <w:rPr>
                <w:color w:val="180900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• Structured: Feature a clearly stated goal, scope, process, and procedure.</w:t>
            </w:r>
          </w:p>
          <w:p w:rsidR="009463FA" w:rsidRPr="007465FB" w:rsidRDefault="009463FA" w:rsidP="009463FA">
            <w:pPr>
              <w:autoSpaceDE w:val="0"/>
              <w:autoSpaceDN w:val="0"/>
              <w:adjustRightInd w:val="0"/>
              <w:ind w:left="429"/>
              <w:rPr>
                <w:color w:val="180900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• Proven: Demonstrated in a working environment, and linked to key metrics.</w:t>
            </w:r>
          </w:p>
          <w:p w:rsidR="009463FA" w:rsidRPr="007465FB" w:rsidRDefault="009463FA" w:rsidP="009463FA">
            <w:pPr>
              <w:ind w:left="429"/>
              <w:rPr>
                <w:color w:val="000000" w:themeColor="text1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• Repeatable: Proven in multiple organizations and industries.</w:t>
            </w:r>
          </w:p>
        </w:tc>
        <w:tc>
          <w:tcPr>
            <w:tcW w:w="0" w:type="auto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463FA" w:rsidTr="00C326BF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9463FA" w:rsidRPr="00FA765B" w:rsidRDefault="009463FA" w:rsidP="00306C15">
            <w:pPr>
              <w:rPr>
                <w:color w:val="000000" w:themeColor="text1"/>
                <w:sz w:val="20"/>
                <w:szCs w:val="20"/>
              </w:rPr>
            </w:pPr>
            <w:r w:rsidRPr="00DE6344">
              <w:rPr>
                <w:b/>
                <w:color w:val="000000" w:themeColor="text1"/>
                <w:sz w:val="20"/>
                <w:szCs w:val="20"/>
                <w:u w:val="single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9463FA" w:rsidRPr="007465FB" w:rsidRDefault="009463FA" w:rsidP="009463FA">
            <w:pPr>
              <w:autoSpaceDE w:val="0"/>
              <w:autoSpaceDN w:val="0"/>
              <w:adjustRightInd w:val="0"/>
              <w:ind w:left="69"/>
              <w:rPr>
                <w:color w:val="000000" w:themeColor="text1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Standard practices are how a wide range of companies have historically done business by default or happenstance.</w:t>
            </w:r>
          </w:p>
        </w:tc>
        <w:tc>
          <w:tcPr>
            <w:tcW w:w="0" w:type="auto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463FA" w:rsidTr="00C326BF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9463FA" w:rsidRPr="00FA765B" w:rsidRDefault="009463FA" w:rsidP="00306C15">
            <w:pPr>
              <w:rPr>
                <w:color w:val="000000" w:themeColor="text1"/>
                <w:sz w:val="20"/>
                <w:szCs w:val="20"/>
              </w:rPr>
            </w:pPr>
            <w:r w:rsidRPr="00DE6344">
              <w:rPr>
                <w:b/>
                <w:color w:val="000000" w:themeColor="text1"/>
                <w:sz w:val="20"/>
                <w:szCs w:val="20"/>
                <w:u w:val="single"/>
              </w:rPr>
              <w:t>Declining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9463FA" w:rsidRPr="007465FB" w:rsidRDefault="009463FA" w:rsidP="009463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465FB">
              <w:rPr>
                <w:color w:val="180900"/>
                <w:sz w:val="20"/>
                <w:szCs w:val="20"/>
              </w:rPr>
              <w:t>Declining practices represent ways of doing business, which can be widespread, that have proven to result in poor supply chain performance as indicated by key metrics.</w:t>
            </w:r>
          </w:p>
        </w:tc>
        <w:tc>
          <w:tcPr>
            <w:tcW w:w="0" w:type="auto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463FA" w:rsidTr="00C326BF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9463FA" w:rsidRPr="00FA765B" w:rsidRDefault="009463FA" w:rsidP="00306C15">
            <w:pPr>
              <w:ind w:left="1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9463FA" w:rsidRPr="00FA765B" w:rsidRDefault="009463FA" w:rsidP="00306C15">
            <w:pPr>
              <w:ind w:left="12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65FB" w:rsidTr="007465FB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7465FB" w:rsidRDefault="007465FB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5FB" w:rsidRDefault="007465FB" w:rsidP="00746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59"/>
              <w:gridCol w:w="983"/>
              <w:gridCol w:w="1061"/>
              <w:gridCol w:w="983"/>
              <w:gridCol w:w="1017"/>
              <w:gridCol w:w="1028"/>
              <w:gridCol w:w="222"/>
            </w:tblGrid>
            <w:tr w:rsidR="007465FB" w:rsidTr="007465FB"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326BF" w:rsidTr="00C326BF">
              <w:tc>
                <w:tcPr>
                  <w:tcW w:w="0" w:type="auto"/>
                  <w:tcBorders>
                    <w:left w:val="thinThickLargeGap" w:sz="24" w:space="0" w:color="auto"/>
                  </w:tcBorders>
                </w:tcPr>
                <w:p w:rsidR="00C326BF" w:rsidRPr="009463FA" w:rsidRDefault="00C326BF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326BF" w:rsidRPr="009463FA" w:rsidRDefault="00C326BF" w:rsidP="00C326BF">
                  <w:pPr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9463FA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Practices</w:t>
                  </w:r>
                </w:p>
              </w:tc>
              <w:tc>
                <w:tcPr>
                  <w:tcW w:w="0" w:type="auto"/>
                  <w:gridSpan w:val="4"/>
                  <w:tcBorders>
                    <w:bottom w:val="single" w:sz="12" w:space="0" w:color="auto"/>
                  </w:tcBorders>
                </w:tcPr>
                <w:p w:rsidR="00C326BF" w:rsidRPr="009463FA" w:rsidRDefault="00C326BF" w:rsidP="007465FB">
                  <w:pPr>
                    <w:jc w:val="center"/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:rsidR="00C326BF" w:rsidRDefault="00C326BF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465FB" w:rsidTr="007465FB">
              <w:tc>
                <w:tcPr>
                  <w:tcW w:w="0" w:type="auto"/>
                  <w:tcBorders>
                    <w:left w:val="thinThickLargeGap" w:sz="24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bottom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9463FA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Risks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465FB" w:rsidTr="00C326BF">
              <w:tc>
                <w:tcPr>
                  <w:tcW w:w="0" w:type="auto"/>
                  <w:tcBorders>
                    <w:left w:val="thinThick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right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465FB" w:rsidTr="00C326BF"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7465FB" w:rsidRPr="009463FA" w:rsidRDefault="007465FB" w:rsidP="007465FB">
                  <w:pPr>
                    <w:ind w:left="113" w:right="113"/>
                    <w:jc w:val="center"/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9463FA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Results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9463FA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Emerging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right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465FB" w:rsidTr="00C326BF"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0" w:type="auto"/>
                  <w:tcBorders>
                    <w:left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9463FA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Best</w:t>
                  </w:r>
                </w:p>
              </w:tc>
              <w:tc>
                <w:tcPr>
                  <w:tcW w:w="0" w:type="auto"/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right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465FB" w:rsidTr="00C326BF"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left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9463FA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right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right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465FB" w:rsidTr="00C326BF"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Negative</w:t>
                  </w: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465FB" w:rsidRPr="009463FA" w:rsidRDefault="007465FB" w:rsidP="007465F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9463FA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Declining</w:t>
                  </w: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right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465FB" w:rsidTr="007465FB"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</w:tcPr>
                <w:p w:rsidR="007465FB" w:rsidRDefault="007465FB" w:rsidP="007465F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465FB" w:rsidRDefault="007465FB" w:rsidP="00746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7465FB" w:rsidRDefault="007465FB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463FA" w:rsidTr="0083152A"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9463FA" w:rsidRDefault="009463FA" w:rsidP="00306C15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9463FA" w:rsidRDefault="009463FA" w:rsidP="00306C1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926F7" w:rsidRDefault="00D926F7" w:rsidP="00AE1B86">
      <w:pPr>
        <w:rPr>
          <w:color w:val="000000" w:themeColor="text1"/>
          <w:sz w:val="20"/>
          <w:szCs w:val="20"/>
        </w:rPr>
      </w:pPr>
    </w:p>
    <w:p w:rsidR="00D926F7" w:rsidRDefault="00D926F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555AAE" w:rsidRDefault="00555AAE" w:rsidP="00555AAE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4927" w:type="pct"/>
        <w:jc w:val="center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4034"/>
        <w:gridCol w:w="2595"/>
      </w:tblGrid>
      <w:tr w:rsidR="00555AAE" w:rsidTr="00B05DC3">
        <w:trPr>
          <w:jc w:val="center"/>
        </w:trPr>
        <w:tc>
          <w:tcPr>
            <w:tcW w:w="14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SCOR People</w:t>
            </w:r>
          </w:p>
        </w:tc>
        <w:tc>
          <w:tcPr>
            <w:tcW w:w="14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5AAE" w:rsidRDefault="00555AAE" w:rsidP="00B05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55AAE" w:rsidRDefault="00555AAE" w:rsidP="00555AAE">
      <w:pPr>
        <w:rPr>
          <w:color w:val="000000" w:themeColor="text1"/>
          <w:sz w:val="20"/>
          <w:szCs w:val="20"/>
        </w:rPr>
      </w:pPr>
    </w:p>
    <w:p w:rsidR="00DE6344" w:rsidRDefault="00DE6344" w:rsidP="00DE6344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</w:tblGrid>
      <w:tr w:rsidR="00DE6344" w:rsidTr="0083152A">
        <w:trPr>
          <w:trHeight w:val="720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DE6344" w:rsidRDefault="00DE6344" w:rsidP="00DE6344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DE6344" w:rsidRDefault="00DE6344" w:rsidP="00DE63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People</w:t>
            </w:r>
            <w:r>
              <w:rPr>
                <w:color w:val="000000" w:themeColor="text1"/>
                <w:sz w:val="20"/>
                <w:szCs w:val="20"/>
              </w:rPr>
              <w:t>.  Standard definitions for skills required to perform supply chain processes.</w:t>
            </w:r>
          </w:p>
          <w:p w:rsidR="00DE6344" w:rsidRDefault="00DE6344" w:rsidP="00DE6344">
            <w:pPr>
              <w:ind w:left="3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Novice, Beginner, Competent, Proficient, Expert</w:t>
            </w:r>
          </w:p>
          <w:p w:rsidR="00DE6344" w:rsidRDefault="00DE6344" w:rsidP="00DE6344">
            <w:pPr>
              <w:ind w:left="383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E6344" w:rsidRDefault="00DE6344" w:rsidP="00DE6344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42"/>
        <w:gridCol w:w="642"/>
        <w:gridCol w:w="7493"/>
        <w:gridCol w:w="255"/>
      </w:tblGrid>
      <w:tr w:rsidR="001D41E0" w:rsidTr="00104B8A">
        <w:tc>
          <w:tcPr>
            <w:tcW w:w="899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hideMark/>
          </w:tcPr>
          <w:p w:rsidR="001D41E0" w:rsidRDefault="001D41E0" w:rsidP="001D41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People</w:t>
            </w:r>
            <w:r>
              <w:rPr>
                <w:color w:val="000000" w:themeColor="text1"/>
                <w:sz w:val="20"/>
                <w:szCs w:val="20"/>
              </w:rPr>
              <w:t>.  Standard definitions for skills required to perform supply chain processes.</w:t>
            </w:r>
          </w:p>
          <w:p w:rsidR="001D41E0" w:rsidRDefault="001D41E0" w:rsidP="001D41E0">
            <w:pPr>
              <w:ind w:left="3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Novice, Beginner, Competent, Proficient, Expert</w:t>
            </w:r>
          </w:p>
        </w:tc>
        <w:tc>
          <w:tcPr>
            <w:tcW w:w="259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1D41E0" w:rsidRDefault="001D41E0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1F67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4B8A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73" w:type="dxa"/>
            <w:gridSpan w:val="3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04B8A" w:rsidRPr="00104B8A" w:rsidRDefault="00104B8A" w:rsidP="0083152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04B8A">
              <w:rPr>
                <w:b/>
                <w:color w:val="000000" w:themeColor="text1"/>
                <w:sz w:val="20"/>
                <w:szCs w:val="20"/>
                <w:u w:val="single"/>
              </w:rPr>
              <w:t>Key Elements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4B8A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104B8A" w:rsidRPr="00104B8A" w:rsidRDefault="00104B8A" w:rsidP="0083152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04B8A">
              <w:rPr>
                <w:b/>
                <w:color w:val="000000" w:themeColor="text1"/>
                <w:sz w:val="20"/>
                <w:szCs w:val="20"/>
                <w:u w:val="single"/>
              </w:rPr>
              <w:t>Skill</w:t>
            </w:r>
          </w:p>
        </w:tc>
        <w:tc>
          <w:tcPr>
            <w:tcW w:w="7489" w:type="dxa"/>
            <w:tcBorders>
              <w:top w:val="thinThickLargeGap" w:sz="2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104B8A" w:rsidRP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  <w:r w:rsidRPr="00104B8A">
              <w:rPr>
                <w:color w:val="180900"/>
                <w:sz w:val="20"/>
                <w:szCs w:val="20"/>
              </w:rPr>
              <w:t>Skill is the capacity to deliver pre-determined results with minimal input of time and energy.</w:t>
            </w:r>
          </w:p>
        </w:tc>
        <w:tc>
          <w:tcPr>
            <w:tcW w:w="259" w:type="dxa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4B8A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104B8A" w:rsidRPr="00104B8A" w:rsidRDefault="00104B8A" w:rsidP="0083152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04B8A">
              <w:rPr>
                <w:b/>
                <w:color w:val="000000" w:themeColor="text1"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104B8A" w:rsidRP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  <w:r w:rsidRPr="00104B8A">
              <w:rPr>
                <w:color w:val="180900"/>
                <w:sz w:val="20"/>
                <w:szCs w:val="20"/>
              </w:rPr>
              <w:t>Experience is the knowledge or ability acquired by observation or active participation.</w:t>
            </w:r>
          </w:p>
        </w:tc>
        <w:tc>
          <w:tcPr>
            <w:tcW w:w="259" w:type="dxa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4B8A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104B8A" w:rsidRPr="00104B8A" w:rsidRDefault="00104B8A" w:rsidP="0083152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04B8A">
              <w:rPr>
                <w:b/>
                <w:color w:val="000000" w:themeColor="text1"/>
                <w:sz w:val="20"/>
                <w:szCs w:val="20"/>
                <w:u w:val="single"/>
              </w:rPr>
              <w:t>Aptitude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104B8A" w:rsidRPr="00104B8A" w:rsidRDefault="00104B8A" w:rsidP="00104B8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04B8A">
              <w:rPr>
                <w:color w:val="180900"/>
                <w:sz w:val="20"/>
                <w:szCs w:val="20"/>
              </w:rPr>
              <w:t>Aptitude is a natural, acquired, learned or developed ability to perform a certain kind of work at a certain level.</w:t>
            </w:r>
          </w:p>
        </w:tc>
        <w:tc>
          <w:tcPr>
            <w:tcW w:w="259" w:type="dxa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4B8A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104B8A" w:rsidRPr="00104B8A" w:rsidRDefault="00104B8A" w:rsidP="0083152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04B8A">
              <w:rPr>
                <w:b/>
                <w:color w:val="000000" w:themeColor="text1"/>
                <w:sz w:val="20"/>
                <w:szCs w:val="20"/>
                <w:u w:val="single"/>
              </w:rPr>
              <w:t>Training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104B8A" w:rsidRP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  <w:r w:rsidRPr="00104B8A">
              <w:rPr>
                <w:color w:val="180900"/>
                <w:sz w:val="20"/>
                <w:szCs w:val="20"/>
              </w:rPr>
              <w:t>Training develops a skill or type of behavior through instruction</w:t>
            </w:r>
          </w:p>
        </w:tc>
        <w:tc>
          <w:tcPr>
            <w:tcW w:w="259" w:type="dxa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4B8A" w:rsidTr="00104B8A">
        <w:trPr>
          <w:trHeight w:val="57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104B8A" w:rsidRPr="00104B8A" w:rsidRDefault="00104B8A" w:rsidP="0083152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04B8A">
              <w:rPr>
                <w:b/>
                <w:color w:val="000000" w:themeColor="text1"/>
                <w:sz w:val="20"/>
                <w:szCs w:val="20"/>
                <w:u w:val="single"/>
              </w:rPr>
              <w:t>Competency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104B8A" w:rsidRPr="00104B8A" w:rsidRDefault="00104B8A" w:rsidP="00104B8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04B8A">
              <w:rPr>
                <w:color w:val="180900"/>
                <w:sz w:val="20"/>
                <w:szCs w:val="20"/>
              </w:rPr>
              <w:t>Competency Level describes the level or state of qualification to perform a certain role or tasks.</w:t>
            </w:r>
            <w:r>
              <w:rPr>
                <w:color w:val="180900"/>
                <w:sz w:val="20"/>
                <w:szCs w:val="20"/>
              </w:rPr>
              <w:t xml:space="preserve">  </w:t>
            </w:r>
            <w:r w:rsidRPr="00104B8A">
              <w:rPr>
                <w:color w:val="180900"/>
                <w:sz w:val="20"/>
                <w:szCs w:val="20"/>
              </w:rPr>
              <w:t>SCOR recognizes 5 commonly accepted competency levels.</w:t>
            </w:r>
          </w:p>
        </w:tc>
        <w:tc>
          <w:tcPr>
            <w:tcW w:w="259" w:type="dxa"/>
            <w:tcBorders>
              <w:top w:val="nil"/>
              <w:left w:val="thickThinLargeGap" w:sz="24" w:space="0" w:color="auto"/>
              <w:bottom w:val="nil"/>
              <w:right w:val="thickThin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4B8A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104B8A" w:rsidRP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104B8A" w:rsidRP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104B8A" w:rsidRDefault="00104B8A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458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961458" w:rsidRDefault="00961458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73" w:type="dxa"/>
            <w:gridSpan w:val="3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61458" w:rsidRPr="00961458" w:rsidRDefault="00961458" w:rsidP="0083152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61458">
              <w:rPr>
                <w:b/>
                <w:color w:val="000000" w:themeColor="text1"/>
                <w:sz w:val="20"/>
                <w:szCs w:val="20"/>
                <w:u w:val="single"/>
              </w:rPr>
              <w:t>Competency Levels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961458" w:rsidRDefault="00961458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1F67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D71F67" w:rsidRPr="00D926F7" w:rsidRDefault="00D71F67" w:rsidP="00D926F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926F7">
              <w:rPr>
                <w:b/>
                <w:color w:val="000000" w:themeColor="text1"/>
                <w:sz w:val="20"/>
                <w:szCs w:val="20"/>
                <w:u w:val="single"/>
              </w:rPr>
              <w:t>Novice</w:t>
            </w:r>
          </w:p>
        </w:tc>
        <w:tc>
          <w:tcPr>
            <w:tcW w:w="7489" w:type="dxa"/>
            <w:tcBorders>
              <w:top w:val="thinThickLargeGap" w:sz="2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D71F67" w:rsidRPr="00D926F7" w:rsidRDefault="00D71F67" w:rsidP="00D71F67">
            <w:pPr>
              <w:autoSpaceDE w:val="0"/>
              <w:autoSpaceDN w:val="0"/>
              <w:adjustRightInd w:val="0"/>
              <w:ind w:left="2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926F7">
              <w:rPr>
                <w:color w:val="180900"/>
                <w:sz w:val="20"/>
                <w:szCs w:val="20"/>
              </w:rPr>
              <w:t>Untrained beginner, no experience, requires and follows detailed documentation to be</w:t>
            </w:r>
            <w:r>
              <w:rPr>
                <w:color w:val="180900"/>
                <w:sz w:val="20"/>
                <w:szCs w:val="20"/>
              </w:rPr>
              <w:t xml:space="preserve"> </w:t>
            </w:r>
            <w:r w:rsidRPr="00D926F7">
              <w:rPr>
                <w:color w:val="180900"/>
                <w:sz w:val="20"/>
                <w:szCs w:val="20"/>
              </w:rPr>
              <w:t>able to perform the work.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1F67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D71F67" w:rsidRPr="00D926F7" w:rsidRDefault="00D71F67" w:rsidP="00D71F67">
            <w:pPr>
              <w:rPr>
                <w:color w:val="000000" w:themeColor="text1"/>
                <w:sz w:val="20"/>
                <w:szCs w:val="20"/>
              </w:rPr>
            </w:pPr>
            <w:r w:rsidRPr="00D926F7">
              <w:rPr>
                <w:b/>
                <w:color w:val="000000" w:themeColor="text1"/>
                <w:sz w:val="20"/>
                <w:szCs w:val="20"/>
                <w:u w:val="single"/>
              </w:rPr>
              <w:t>Beginner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D71F67" w:rsidRPr="00D926F7" w:rsidRDefault="00D71F67" w:rsidP="00D926F7">
            <w:pPr>
              <w:tabs>
                <w:tab w:val="left" w:pos="526"/>
              </w:tabs>
              <w:rPr>
                <w:color w:val="000000" w:themeColor="text1"/>
                <w:sz w:val="20"/>
                <w:szCs w:val="20"/>
              </w:rPr>
            </w:pPr>
            <w:r w:rsidRPr="00D926F7">
              <w:rPr>
                <w:color w:val="180900"/>
                <w:sz w:val="20"/>
                <w:szCs w:val="20"/>
              </w:rPr>
              <w:t>Performs the work, with limited situational perception.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1F67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D71F67" w:rsidRPr="00D926F7" w:rsidRDefault="00D71F67" w:rsidP="00D71F67">
            <w:pPr>
              <w:rPr>
                <w:color w:val="000000" w:themeColor="text1"/>
                <w:sz w:val="20"/>
                <w:szCs w:val="20"/>
              </w:rPr>
            </w:pPr>
            <w:r w:rsidRPr="00D926F7">
              <w:rPr>
                <w:b/>
                <w:color w:val="000000" w:themeColor="text1"/>
                <w:sz w:val="20"/>
                <w:szCs w:val="20"/>
                <w:u w:val="single"/>
              </w:rPr>
              <w:t>Competent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D71F67" w:rsidRPr="00D926F7" w:rsidRDefault="00D71F67" w:rsidP="00D926F7">
            <w:pPr>
              <w:rPr>
                <w:color w:val="000000" w:themeColor="text1"/>
                <w:sz w:val="20"/>
                <w:szCs w:val="20"/>
              </w:rPr>
            </w:pPr>
            <w:r w:rsidRPr="00D926F7">
              <w:rPr>
                <w:color w:val="180900"/>
                <w:sz w:val="20"/>
                <w:szCs w:val="20"/>
              </w:rPr>
              <w:t>Understands the work and can determine priorities to reach goals.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1F67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:rsidR="00D71F67" w:rsidRPr="00D926F7" w:rsidRDefault="00D71F67" w:rsidP="00D71F67">
            <w:pPr>
              <w:rPr>
                <w:color w:val="000000" w:themeColor="text1"/>
                <w:sz w:val="20"/>
                <w:szCs w:val="20"/>
              </w:rPr>
            </w:pPr>
            <w:r w:rsidRPr="00D926F7">
              <w:rPr>
                <w:b/>
                <w:color w:val="000000" w:themeColor="text1"/>
                <w:sz w:val="20"/>
                <w:szCs w:val="20"/>
                <w:u w:val="single"/>
              </w:rPr>
              <w:t>Proficient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</w:tcPr>
          <w:p w:rsidR="00D71F67" w:rsidRPr="00D926F7" w:rsidRDefault="00D71F67" w:rsidP="00D926F7">
            <w:pPr>
              <w:rPr>
                <w:color w:val="000000" w:themeColor="text1"/>
                <w:sz w:val="20"/>
                <w:szCs w:val="20"/>
              </w:rPr>
            </w:pPr>
            <w:r w:rsidRPr="00D926F7">
              <w:rPr>
                <w:color w:val="180900"/>
                <w:sz w:val="20"/>
                <w:szCs w:val="20"/>
              </w:rPr>
              <w:t xml:space="preserve">Oversees all aspects of the work and can prioritize based on </w:t>
            </w:r>
            <w:r>
              <w:rPr>
                <w:color w:val="180900"/>
                <w:sz w:val="20"/>
                <w:szCs w:val="20"/>
              </w:rPr>
              <w:t>s</w:t>
            </w:r>
            <w:r w:rsidRPr="00D926F7">
              <w:rPr>
                <w:color w:val="180900"/>
                <w:sz w:val="20"/>
                <w:szCs w:val="20"/>
              </w:rPr>
              <w:t>ituational aspects.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1F67" w:rsidTr="00104B8A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D71F67" w:rsidRPr="00D926F7" w:rsidRDefault="00D71F67" w:rsidP="00D71F67">
            <w:pPr>
              <w:rPr>
                <w:color w:val="000000" w:themeColor="text1"/>
                <w:sz w:val="20"/>
                <w:szCs w:val="20"/>
              </w:rPr>
            </w:pPr>
            <w:r w:rsidRPr="00D926F7">
              <w:rPr>
                <w:b/>
                <w:color w:val="000000" w:themeColor="text1"/>
                <w:sz w:val="20"/>
                <w:szCs w:val="20"/>
                <w:u w:val="single"/>
              </w:rPr>
              <w:t>Expert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D71F67" w:rsidRPr="00D926F7" w:rsidRDefault="00D71F67" w:rsidP="00D926F7">
            <w:pPr>
              <w:rPr>
                <w:color w:val="000000" w:themeColor="text1"/>
                <w:sz w:val="20"/>
                <w:szCs w:val="20"/>
              </w:rPr>
            </w:pPr>
            <w:r w:rsidRPr="00D926F7">
              <w:rPr>
                <w:color w:val="180900"/>
                <w:sz w:val="20"/>
                <w:szCs w:val="20"/>
              </w:rPr>
              <w:t>Intuitive understanding. Experts can apply experience patterns to new situations.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D71F67" w:rsidRDefault="00D71F67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458" w:rsidTr="00104B8A"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961458" w:rsidRDefault="00961458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</w:tcPr>
          <w:p w:rsidR="00961458" w:rsidRDefault="00961458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</w:tcPr>
          <w:p w:rsidR="00961458" w:rsidRDefault="00961458" w:rsidP="0083152A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</w:tcPr>
          <w:p w:rsidR="00961458" w:rsidRDefault="00961458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961458" w:rsidRDefault="00961458" w:rsidP="0083152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913A4" w:rsidRDefault="006913A4" w:rsidP="00DE6344">
      <w:pPr>
        <w:rPr>
          <w:color w:val="000000" w:themeColor="text1"/>
          <w:sz w:val="20"/>
          <w:szCs w:val="20"/>
        </w:rPr>
      </w:pPr>
    </w:p>
    <w:p w:rsidR="00870679" w:rsidRDefault="0087067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0679" w:rsidRPr="000D101A" w:rsidRDefault="00870679" w:rsidP="00DE6344">
      <w:pPr>
        <w:rPr>
          <w:color w:val="000000" w:themeColor="text1"/>
          <w:sz w:val="20"/>
          <w:szCs w:val="20"/>
        </w:rPr>
      </w:pPr>
    </w:p>
    <w:p w:rsidR="000D101A" w:rsidRPr="000D101A" w:rsidRDefault="000D101A" w:rsidP="000D101A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4927" w:type="pct"/>
        <w:jc w:val="center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4034"/>
        <w:gridCol w:w="2595"/>
      </w:tblGrid>
      <w:tr w:rsidR="000D101A" w:rsidRPr="000D101A" w:rsidTr="00617C3D">
        <w:trPr>
          <w:jc w:val="center"/>
        </w:trPr>
        <w:tc>
          <w:tcPr>
            <w:tcW w:w="14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101A" w:rsidRPr="000D101A" w:rsidRDefault="000D101A" w:rsidP="00617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01A" w:rsidRPr="000D101A" w:rsidRDefault="000D101A" w:rsidP="00617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 xml:space="preserve">SCOR </w:t>
            </w:r>
            <w:r w:rsidRPr="000D101A">
              <w:rPr>
                <w:b/>
                <w:color w:val="000000" w:themeColor="text1"/>
                <w:sz w:val="20"/>
                <w:szCs w:val="20"/>
              </w:rPr>
              <w:t>Example</w:t>
            </w:r>
          </w:p>
        </w:tc>
        <w:tc>
          <w:tcPr>
            <w:tcW w:w="14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101A" w:rsidRPr="000D101A" w:rsidRDefault="000D101A" w:rsidP="00617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D101A" w:rsidRPr="000D101A" w:rsidRDefault="000D101A" w:rsidP="000D101A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D101A" w:rsidRPr="000D101A" w:rsidTr="00FD383B">
        <w:tc>
          <w:tcPr>
            <w:tcW w:w="9350" w:type="dxa"/>
          </w:tcPr>
          <w:p w:rsidR="000D101A" w:rsidRPr="000D101A" w:rsidRDefault="000D101A" w:rsidP="000D101A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t>Book reference for a HOW-TO approach to SCOR in a fictitious company:</w:t>
            </w:r>
          </w:p>
          <w:p w:rsidR="000D101A" w:rsidRPr="000D101A" w:rsidRDefault="000D101A" w:rsidP="000C6C44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i/>
                <w:color w:val="000000" w:themeColor="text1"/>
                <w:sz w:val="20"/>
                <w:szCs w:val="20"/>
              </w:rPr>
              <w:t>Supply Chain Excellence. A Handbook for Dramatic Improvement Using the SCOR Model</w:t>
            </w:r>
            <w:r w:rsidRPr="000D101A">
              <w:rPr>
                <w:color w:val="000000" w:themeColor="text1"/>
                <w:sz w:val="20"/>
                <w:szCs w:val="20"/>
              </w:rPr>
              <w:t xml:space="preserve">, Third Edition, 2012, P. </w:t>
            </w:r>
            <w:proofErr w:type="spellStart"/>
            <w:r w:rsidRPr="000D101A">
              <w:rPr>
                <w:color w:val="000000" w:themeColor="text1"/>
                <w:sz w:val="20"/>
                <w:szCs w:val="20"/>
              </w:rPr>
              <w:t>Bolstorff</w:t>
            </w:r>
            <w:proofErr w:type="spellEnd"/>
            <w:r w:rsidRPr="000D101A">
              <w:rPr>
                <w:color w:val="000000" w:themeColor="text1"/>
                <w:sz w:val="20"/>
                <w:szCs w:val="20"/>
              </w:rPr>
              <w:t>, R. Rosembaum, AMACOM, ISBN:9780814417713.</w:t>
            </w:r>
          </w:p>
        </w:tc>
      </w:tr>
    </w:tbl>
    <w:p w:rsidR="000C6C44" w:rsidRPr="000D101A" w:rsidRDefault="000C6C44" w:rsidP="000C6C44">
      <w:pPr>
        <w:rPr>
          <w:color w:val="000000" w:themeColor="text1"/>
          <w:sz w:val="20"/>
          <w:szCs w:val="20"/>
        </w:rPr>
      </w:pPr>
    </w:p>
    <w:p w:rsidR="000C6C44" w:rsidRPr="000D101A" w:rsidRDefault="000C6C44" w:rsidP="000C6C44">
      <w:pPr>
        <w:rPr>
          <w:b/>
          <w:color w:val="000000" w:themeColor="text1"/>
          <w:sz w:val="20"/>
          <w:szCs w:val="20"/>
        </w:rPr>
      </w:pPr>
      <w:r w:rsidRPr="000D101A">
        <w:rPr>
          <w:b/>
          <w:color w:val="000000" w:themeColor="text1"/>
          <w:sz w:val="20"/>
          <w:szCs w:val="20"/>
        </w:rPr>
        <w:t>Essential Success Factors.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884"/>
        <w:gridCol w:w="2315"/>
        <w:gridCol w:w="1857"/>
        <w:gridCol w:w="3198"/>
      </w:tblGrid>
      <w:tr w:rsidR="000C6C44" w:rsidRPr="000D101A" w:rsidTr="00FD383B">
        <w:tc>
          <w:tcPr>
            <w:tcW w:w="0" w:type="auto"/>
          </w:tcPr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Change Management</w:t>
            </w:r>
          </w:p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Problem-solving Techniques</w:t>
            </w:r>
          </w:p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Project Management</w:t>
            </w:r>
          </w:p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Business Process Engineering Techniques</w:t>
            </w:r>
          </w:p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C6C44" w:rsidRPr="000D101A" w:rsidRDefault="000C6C44" w:rsidP="000C6C44">
      <w:pPr>
        <w:rPr>
          <w:color w:val="000000" w:themeColor="text1"/>
          <w:sz w:val="20"/>
          <w:szCs w:val="20"/>
        </w:rPr>
      </w:pPr>
    </w:p>
    <w:p w:rsidR="000C6C44" w:rsidRPr="000D101A" w:rsidRDefault="000C6C44" w:rsidP="000C6C44">
      <w:pPr>
        <w:rPr>
          <w:b/>
          <w:color w:val="000000" w:themeColor="text1"/>
          <w:sz w:val="20"/>
          <w:szCs w:val="20"/>
        </w:rPr>
      </w:pPr>
      <w:r w:rsidRPr="000D101A">
        <w:rPr>
          <w:b/>
          <w:color w:val="000000" w:themeColor="text1"/>
          <w:sz w:val="20"/>
          <w:szCs w:val="20"/>
        </w:rPr>
        <w:t>Phases of Implementation Approach.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8417"/>
        <w:gridCol w:w="459"/>
      </w:tblGrid>
      <w:tr w:rsidR="000C6C44" w:rsidRPr="000D101A" w:rsidTr="00FD383B">
        <w:tc>
          <w:tcPr>
            <w:tcW w:w="204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thinThickLargeGap" w:sz="24" w:space="0" w:color="auto"/>
              <w:bottom w:val="sing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rPr>
          <w:trHeight w:val="432"/>
        </w:trPr>
        <w:tc>
          <w:tcPr>
            <w:tcW w:w="204" w:type="pct"/>
            <w:tcBorders>
              <w:left w:val="thinThickLargeGap" w:sz="24" w:space="0" w:color="auto"/>
              <w:right w:val="sing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44" w:rsidRPr="000D101A" w:rsidRDefault="000C6C44" w:rsidP="00617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Build Organizational Support.</w:t>
            </w:r>
          </w:p>
        </w:tc>
        <w:tc>
          <w:tcPr>
            <w:tcW w:w="248" w:type="pct"/>
            <w:tcBorders>
              <w:left w:val="single" w:sz="4" w:space="0" w:color="auto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rPr>
          <w:trHeight w:val="432"/>
        </w:trPr>
        <w:tc>
          <w:tcPr>
            <w:tcW w:w="204" w:type="pct"/>
            <w:tcBorders>
              <w:left w:val="thinThickLargeGap" w:sz="24" w:space="0" w:color="auto"/>
              <w:right w:val="sing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44" w:rsidRPr="000D101A" w:rsidRDefault="000C6C44" w:rsidP="00617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Define Project Scope.</w:t>
            </w:r>
          </w:p>
        </w:tc>
        <w:tc>
          <w:tcPr>
            <w:tcW w:w="248" w:type="pct"/>
            <w:tcBorders>
              <w:left w:val="single" w:sz="4" w:space="0" w:color="auto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rPr>
          <w:trHeight w:val="432"/>
        </w:trPr>
        <w:tc>
          <w:tcPr>
            <w:tcW w:w="204" w:type="pct"/>
            <w:tcBorders>
              <w:left w:val="thinThickLargeGap" w:sz="24" w:space="0" w:color="auto"/>
              <w:right w:val="sing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44" w:rsidRPr="000D101A" w:rsidRDefault="000C6C44" w:rsidP="00617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Analyze Performance.</w:t>
            </w:r>
          </w:p>
        </w:tc>
        <w:tc>
          <w:tcPr>
            <w:tcW w:w="248" w:type="pct"/>
            <w:tcBorders>
              <w:left w:val="single" w:sz="4" w:space="0" w:color="auto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rPr>
          <w:trHeight w:val="432"/>
        </w:trPr>
        <w:tc>
          <w:tcPr>
            <w:tcW w:w="204" w:type="pct"/>
            <w:tcBorders>
              <w:left w:val="thinThickLargeGap" w:sz="24" w:space="0" w:color="auto"/>
              <w:right w:val="sing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44" w:rsidRPr="000D101A" w:rsidRDefault="000C6C44" w:rsidP="00617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Develop Project Portfolio</w:t>
            </w:r>
          </w:p>
        </w:tc>
        <w:tc>
          <w:tcPr>
            <w:tcW w:w="248" w:type="pct"/>
            <w:tcBorders>
              <w:left w:val="single" w:sz="4" w:space="0" w:color="auto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rPr>
          <w:trHeight w:val="432"/>
        </w:trPr>
        <w:tc>
          <w:tcPr>
            <w:tcW w:w="204" w:type="pct"/>
            <w:tcBorders>
              <w:left w:val="thinThickLargeGap" w:sz="24" w:space="0" w:color="auto"/>
              <w:right w:val="sing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44" w:rsidRPr="000D101A" w:rsidRDefault="000C6C44" w:rsidP="00617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Implement Projects.</w:t>
            </w:r>
          </w:p>
        </w:tc>
        <w:tc>
          <w:tcPr>
            <w:tcW w:w="248" w:type="pct"/>
            <w:tcBorders>
              <w:left w:val="single" w:sz="4" w:space="0" w:color="auto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rPr>
          <w:trHeight w:val="432"/>
        </w:trPr>
        <w:tc>
          <w:tcPr>
            <w:tcW w:w="204" w:type="pct"/>
            <w:tcBorders>
              <w:left w:val="thinThick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pct"/>
            <w:tcBorders>
              <w:top w:val="single" w:sz="4" w:space="0" w:color="auto"/>
            </w:tcBorders>
            <w:vAlign w:val="center"/>
          </w:tcPr>
          <w:p w:rsidR="000C6C44" w:rsidRPr="000D101A" w:rsidRDefault="000C6C44" w:rsidP="00617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---Extend to the Greater Value Chain---</w:t>
            </w:r>
          </w:p>
        </w:tc>
        <w:tc>
          <w:tcPr>
            <w:tcW w:w="248" w:type="pct"/>
            <w:tcBorders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c>
          <w:tcPr>
            <w:tcW w:w="204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pct"/>
            <w:tcBorders>
              <w:bottom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D101A" w:rsidRDefault="000D101A" w:rsidP="000C6C44">
      <w:pPr>
        <w:rPr>
          <w:color w:val="000000" w:themeColor="text1"/>
          <w:sz w:val="20"/>
          <w:szCs w:val="20"/>
        </w:rPr>
      </w:pPr>
    </w:p>
    <w:p w:rsidR="000D101A" w:rsidRDefault="000D101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0C6C44" w:rsidRDefault="000C6C44" w:rsidP="000C6C44">
      <w:pPr>
        <w:rPr>
          <w:color w:val="000000" w:themeColor="text1"/>
          <w:sz w:val="20"/>
          <w:szCs w:val="20"/>
        </w:rPr>
      </w:pPr>
    </w:p>
    <w:p w:rsidR="000C6C44" w:rsidRPr="000D101A" w:rsidRDefault="000C6C44" w:rsidP="000C6C44">
      <w:pPr>
        <w:rPr>
          <w:b/>
          <w:color w:val="000000" w:themeColor="text1"/>
          <w:sz w:val="20"/>
          <w:szCs w:val="20"/>
        </w:rPr>
      </w:pPr>
      <w:r w:rsidRPr="000D101A">
        <w:rPr>
          <w:b/>
          <w:color w:val="000000" w:themeColor="text1"/>
          <w:sz w:val="20"/>
          <w:szCs w:val="20"/>
        </w:rPr>
        <w:t>SCOR Project Roadmap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459"/>
        <w:gridCol w:w="2750"/>
        <w:gridCol w:w="412"/>
        <w:gridCol w:w="1094"/>
        <w:gridCol w:w="894"/>
        <w:gridCol w:w="1274"/>
        <w:gridCol w:w="1483"/>
        <w:gridCol w:w="222"/>
        <w:gridCol w:w="222"/>
      </w:tblGrid>
      <w:tr w:rsidR="000C6C44" w:rsidRPr="000D101A" w:rsidTr="00FD383B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doub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nil"/>
              <w:right w:val="nil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nil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reeDEmboss" w:sz="12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extDirection w:val="btLr"/>
            <w:vAlign w:val="center"/>
            <w:hideMark/>
          </w:tcPr>
          <w:p w:rsidR="000C6C44" w:rsidRPr="000D101A" w:rsidRDefault="000C6C44" w:rsidP="00617C3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</w:rPr>
              <w:t>Segments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i/>
                <w:color w:val="000000" w:themeColor="text1"/>
                <w:sz w:val="20"/>
                <w:szCs w:val="20"/>
              </w:rPr>
            </w:pPr>
            <w:r w:rsidRPr="000D101A">
              <w:rPr>
                <w:i/>
                <w:color w:val="000000" w:themeColor="text1"/>
                <w:sz w:val="20"/>
                <w:szCs w:val="20"/>
              </w:rPr>
              <w:t>Analyze</w:t>
            </w:r>
          </w:p>
          <w:p w:rsidR="000C6C44" w:rsidRPr="000D101A" w:rsidRDefault="000C6C44" w:rsidP="00617C3D">
            <w:pPr>
              <w:rPr>
                <w:i/>
                <w:color w:val="000000" w:themeColor="text1"/>
                <w:sz w:val="20"/>
                <w:szCs w:val="20"/>
              </w:rPr>
            </w:pPr>
            <w:r w:rsidRPr="000D101A">
              <w:rPr>
                <w:i/>
                <w:color w:val="000000" w:themeColor="text1"/>
                <w:sz w:val="20"/>
                <w:szCs w:val="20"/>
              </w:rPr>
              <w:t>Basis of Competition</w:t>
            </w:r>
          </w:p>
        </w:tc>
        <w:tc>
          <w:tcPr>
            <w:tcW w:w="0" w:type="auto"/>
            <w:tcBorders>
              <w:top w:val="nil"/>
              <w:left w:val="threeDEmboss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t>Operations</w:t>
            </w:r>
          </w:p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t>Strategy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reeDEmboss" w:sz="12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i/>
                <w:color w:val="000000" w:themeColor="text1"/>
                <w:sz w:val="20"/>
                <w:szCs w:val="20"/>
              </w:rPr>
            </w:pPr>
            <w:r w:rsidRPr="000D101A">
              <w:rPr>
                <w:i/>
                <w:color w:val="000000" w:themeColor="text1"/>
                <w:sz w:val="20"/>
                <w:szCs w:val="20"/>
              </w:rPr>
              <w:t>Configure</w:t>
            </w:r>
          </w:p>
          <w:p w:rsidR="000C6C44" w:rsidRPr="000D101A" w:rsidRDefault="000C6C44" w:rsidP="00617C3D">
            <w:pPr>
              <w:rPr>
                <w:i/>
                <w:color w:val="000000" w:themeColor="text1"/>
                <w:sz w:val="20"/>
                <w:szCs w:val="20"/>
              </w:rPr>
            </w:pPr>
            <w:r w:rsidRPr="000D101A">
              <w:rPr>
                <w:i/>
                <w:color w:val="000000" w:themeColor="text1"/>
                <w:sz w:val="20"/>
                <w:szCs w:val="20"/>
              </w:rPr>
              <w:t>Supply Chain</w:t>
            </w:r>
          </w:p>
        </w:tc>
        <w:tc>
          <w:tcPr>
            <w:tcW w:w="0" w:type="auto"/>
            <w:tcBorders>
              <w:top w:val="nil"/>
              <w:left w:val="threeDEmboss" w:sz="12" w:space="0" w:color="auto"/>
              <w:bottom w:val="nil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t>Material</w:t>
            </w:r>
          </w:p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t>Flow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reeDEmboss" w:sz="12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i/>
                <w:color w:val="000000" w:themeColor="text1"/>
                <w:sz w:val="20"/>
                <w:szCs w:val="20"/>
              </w:rPr>
            </w:pPr>
            <w:r w:rsidRPr="000D101A">
              <w:rPr>
                <w:i/>
                <w:color w:val="000000" w:themeColor="text1"/>
                <w:sz w:val="20"/>
                <w:szCs w:val="20"/>
              </w:rPr>
              <w:t>Align Performance Levels, Practices, and Systems</w:t>
            </w:r>
          </w:p>
        </w:tc>
        <w:tc>
          <w:tcPr>
            <w:tcW w:w="0" w:type="auto"/>
            <w:tcBorders>
              <w:top w:val="nil"/>
              <w:left w:val="threeDEmboss" w:sz="12" w:space="0" w:color="auto"/>
              <w:bottom w:val="nil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t xml:space="preserve">Information &amp; </w:t>
            </w:r>
          </w:p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t>Work Flow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reeDEmboss" w:sz="12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i/>
                <w:color w:val="000000" w:themeColor="text1"/>
                <w:sz w:val="20"/>
                <w:szCs w:val="20"/>
              </w:rPr>
            </w:pPr>
            <w:r w:rsidRPr="000D101A">
              <w:rPr>
                <w:i/>
                <w:color w:val="000000" w:themeColor="text1"/>
                <w:sz w:val="20"/>
                <w:szCs w:val="20"/>
              </w:rPr>
              <w:t xml:space="preserve">Implement </w:t>
            </w:r>
          </w:p>
          <w:p w:rsidR="000C6C44" w:rsidRPr="000D101A" w:rsidRDefault="000C6C44" w:rsidP="00617C3D">
            <w:pPr>
              <w:rPr>
                <w:i/>
                <w:color w:val="000000" w:themeColor="text1"/>
                <w:sz w:val="20"/>
                <w:szCs w:val="20"/>
              </w:rPr>
            </w:pPr>
            <w:r w:rsidRPr="000D101A">
              <w:rPr>
                <w:i/>
                <w:color w:val="000000" w:themeColor="text1"/>
                <w:sz w:val="20"/>
                <w:szCs w:val="20"/>
              </w:rPr>
              <w:t>Supply-Chain Changes</w:t>
            </w:r>
          </w:p>
        </w:tc>
        <w:tc>
          <w:tcPr>
            <w:tcW w:w="0" w:type="auto"/>
            <w:tcBorders>
              <w:top w:val="nil"/>
              <w:left w:val="threeDEmboss" w:sz="12" w:space="0" w:color="auto"/>
              <w:bottom w:val="nil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  <w:r w:rsidRPr="000D101A">
              <w:rPr>
                <w:color w:val="000000" w:themeColor="text1"/>
                <w:sz w:val="20"/>
                <w:szCs w:val="20"/>
              </w:rPr>
              <w:t>Implementation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reeDEmboss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reeDEmboss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6C44" w:rsidRPr="000D101A" w:rsidTr="00FD383B">
        <w:trPr>
          <w:trHeight w:val="267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0C6C44" w:rsidRPr="000D101A" w:rsidRDefault="000C6C44" w:rsidP="00617C3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6C44" w:rsidRPr="000D101A" w:rsidRDefault="000C6C44" w:rsidP="000C6C44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3996"/>
        <w:gridCol w:w="5210"/>
      </w:tblGrid>
      <w:tr w:rsidR="00F71619" w:rsidRPr="000D101A" w:rsidTr="00F71619">
        <w:tc>
          <w:tcPr>
            <w:tcW w:w="0" w:type="auto"/>
            <w:hideMark/>
          </w:tcPr>
          <w:p w:rsidR="00F71619" w:rsidRPr="000D101A" w:rsidRDefault="00F71619" w:rsidP="00617C3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  <w:u w:val="single"/>
              </w:rPr>
              <w:t>Operations Strategy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Supply Chain Scope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Metrics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Supply Chain </w:t>
            </w:r>
            <w:proofErr w:type="spellStart"/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SCORcard</w:t>
            </w:r>
            <w:proofErr w:type="spellEnd"/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Competitive Performance Requirements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SCORcard</w:t>
            </w:r>
            <w:proofErr w:type="spellEnd"/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Gap Analysis</w:t>
            </w:r>
          </w:p>
        </w:tc>
        <w:tc>
          <w:tcPr>
            <w:tcW w:w="0" w:type="auto"/>
            <w:hideMark/>
          </w:tcPr>
          <w:p w:rsidR="00F71619" w:rsidRPr="000D101A" w:rsidRDefault="00F71619" w:rsidP="00617C3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  <w:u w:val="single"/>
              </w:rPr>
              <w:t>Information and Work Flow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IS Work/Information Map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Transactional Productivity Analysis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BE Work/Information Map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Prioritized List of Changes</w:t>
            </w:r>
          </w:p>
        </w:tc>
      </w:tr>
      <w:tr w:rsidR="00F71619" w:rsidRPr="000D101A" w:rsidTr="00F71619">
        <w:tc>
          <w:tcPr>
            <w:tcW w:w="0" w:type="auto"/>
            <w:hideMark/>
          </w:tcPr>
          <w:p w:rsidR="00F71619" w:rsidRPr="000D101A" w:rsidRDefault="00F71619" w:rsidP="00617C3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  <w:u w:val="single"/>
              </w:rPr>
              <w:t>Material Flow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IS Material Flow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Disconnect &amp; Gross Opportunity Analysis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Supply Chain Strategy and Best Practice Analysis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BE Material Flow</w:t>
            </w:r>
          </w:p>
        </w:tc>
        <w:tc>
          <w:tcPr>
            <w:tcW w:w="0" w:type="auto"/>
            <w:hideMark/>
          </w:tcPr>
          <w:p w:rsidR="00F71619" w:rsidRPr="000D101A" w:rsidRDefault="00F71619" w:rsidP="00617C3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D101A">
              <w:rPr>
                <w:b/>
                <w:color w:val="000000" w:themeColor="text1"/>
                <w:sz w:val="20"/>
                <w:szCs w:val="20"/>
                <w:u w:val="single"/>
              </w:rPr>
              <w:t>Implementation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Master Schedule of Projects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ROI Analysis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Technology Selection</w:t>
            </w:r>
          </w:p>
          <w:p w:rsidR="00F71619" w:rsidRPr="000D101A" w:rsidRDefault="00F71619" w:rsidP="000C6C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Detail Requirements, Solution Design, Configuration, Test &amp; Go Live</w:t>
            </w:r>
          </w:p>
        </w:tc>
      </w:tr>
    </w:tbl>
    <w:p w:rsidR="000C6C44" w:rsidRDefault="000C6C44" w:rsidP="000D101A">
      <w:pPr>
        <w:rPr>
          <w:color w:val="000000" w:themeColor="text1"/>
          <w:sz w:val="20"/>
          <w:szCs w:val="20"/>
        </w:rPr>
      </w:pPr>
    </w:p>
    <w:p w:rsidR="00FD383B" w:rsidRDefault="00FD383B" w:rsidP="000D101A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FD383B" w:rsidTr="00F71619">
        <w:tc>
          <w:tcPr>
            <w:tcW w:w="9350" w:type="dxa"/>
          </w:tcPr>
          <w:p w:rsidR="00FD383B" w:rsidRDefault="00FD383B" w:rsidP="000D10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Find a presentation of SCOR application by Peter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Bolstorff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71619">
              <w:rPr>
                <w:color w:val="000000" w:themeColor="text1"/>
                <w:sz w:val="20"/>
                <w:szCs w:val="20"/>
              </w:rPr>
              <w:t>on the YouTube below:</w:t>
            </w:r>
            <w:bookmarkStart w:id="0" w:name="_GoBack"/>
            <w:bookmarkEnd w:id="0"/>
          </w:p>
        </w:tc>
      </w:tr>
      <w:tr w:rsidR="00FD383B" w:rsidTr="00F71619">
        <w:tc>
          <w:tcPr>
            <w:tcW w:w="9350" w:type="dxa"/>
          </w:tcPr>
          <w:p w:rsidR="00FD383B" w:rsidRPr="00B355C2" w:rsidRDefault="00FD383B" w:rsidP="00FD383B">
            <w:pPr>
              <w:rPr>
                <w:sz w:val="20"/>
                <w:szCs w:val="20"/>
              </w:rPr>
            </w:pPr>
            <w:r w:rsidRPr="00B355C2">
              <w:rPr>
                <w:sz w:val="20"/>
                <w:szCs w:val="20"/>
              </w:rPr>
              <w:t>APICS Webinar: SCOR 101-APICS for Business</w:t>
            </w:r>
          </w:p>
          <w:p w:rsidR="00FD383B" w:rsidRPr="00B355C2" w:rsidRDefault="00FD383B" w:rsidP="00FD383B">
            <w:pPr>
              <w:rPr>
                <w:sz w:val="20"/>
                <w:szCs w:val="20"/>
              </w:rPr>
            </w:pPr>
            <w:r w:rsidRPr="00B355C2">
              <w:rPr>
                <w:sz w:val="20"/>
                <w:szCs w:val="20"/>
              </w:rPr>
              <w:t xml:space="preserve">Peter </w:t>
            </w:r>
            <w:proofErr w:type="spellStart"/>
            <w:r w:rsidRPr="00B355C2">
              <w:rPr>
                <w:sz w:val="20"/>
                <w:szCs w:val="20"/>
              </w:rPr>
              <w:t>Bolstorff</w:t>
            </w:r>
            <w:proofErr w:type="spellEnd"/>
          </w:p>
          <w:p w:rsidR="00FD383B" w:rsidRPr="00B355C2" w:rsidRDefault="00FD383B" w:rsidP="00FD383B">
            <w:pPr>
              <w:rPr>
                <w:sz w:val="20"/>
                <w:szCs w:val="20"/>
              </w:rPr>
            </w:pPr>
            <w:r w:rsidRPr="00B355C2">
              <w:rPr>
                <w:sz w:val="20"/>
                <w:szCs w:val="20"/>
              </w:rPr>
              <w:t xml:space="preserve">[ </w:t>
            </w:r>
            <w:hyperlink r:id="rId9" w:history="1">
              <w:r w:rsidRPr="00B355C2">
                <w:rPr>
                  <w:rStyle w:val="Hyperlink"/>
                  <w:sz w:val="20"/>
                  <w:szCs w:val="20"/>
                </w:rPr>
                <w:t>https://youtu.be/58SJY2P42PE</w:t>
              </w:r>
            </w:hyperlink>
            <w:r w:rsidRPr="00B355C2">
              <w:rPr>
                <w:sz w:val="20"/>
                <w:szCs w:val="20"/>
              </w:rPr>
              <w:t xml:space="preserve"> ]</w:t>
            </w:r>
          </w:p>
          <w:p w:rsidR="00FD383B" w:rsidRDefault="00FD383B" w:rsidP="000D101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D383B" w:rsidRDefault="00FD383B" w:rsidP="000D101A">
      <w:pPr>
        <w:rPr>
          <w:color w:val="000000" w:themeColor="text1"/>
          <w:sz w:val="20"/>
          <w:szCs w:val="20"/>
        </w:rPr>
      </w:pPr>
    </w:p>
    <w:p w:rsidR="00FD383B" w:rsidRDefault="00FD383B" w:rsidP="000D101A">
      <w:pPr>
        <w:rPr>
          <w:color w:val="000000" w:themeColor="text1"/>
          <w:sz w:val="20"/>
          <w:szCs w:val="20"/>
        </w:rPr>
      </w:pPr>
    </w:p>
    <w:p w:rsidR="000D101A" w:rsidRPr="000D101A" w:rsidRDefault="000D101A" w:rsidP="000D101A">
      <w:pPr>
        <w:rPr>
          <w:color w:val="000000" w:themeColor="text1"/>
          <w:sz w:val="20"/>
          <w:szCs w:val="20"/>
        </w:rPr>
      </w:pPr>
    </w:p>
    <w:sectPr w:rsidR="000D101A" w:rsidRPr="000D101A" w:rsidSect="00455CF0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75" w:rsidRDefault="00195C75" w:rsidP="00445902">
      <w:r>
        <w:separator/>
      </w:r>
    </w:p>
  </w:endnote>
  <w:endnote w:type="continuationSeparator" w:id="0">
    <w:p w:rsidR="00195C75" w:rsidRDefault="00195C75" w:rsidP="0044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609985"/>
      <w:docPartObj>
        <w:docPartGallery w:val="Page Numbers (Bottom of Page)"/>
        <w:docPartUnique/>
      </w:docPartObj>
    </w:sdtPr>
    <w:sdtEndPr/>
    <w:sdtContent>
      <w:p w:rsidR="0083152A" w:rsidRDefault="00831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6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152A" w:rsidRDefault="0083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75" w:rsidRDefault="00195C75" w:rsidP="00445902">
      <w:r>
        <w:separator/>
      </w:r>
    </w:p>
  </w:footnote>
  <w:footnote w:type="continuationSeparator" w:id="0">
    <w:p w:rsidR="00195C75" w:rsidRDefault="00195C75" w:rsidP="0044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E5D"/>
    <w:multiLevelType w:val="hybridMultilevel"/>
    <w:tmpl w:val="4B4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834"/>
    <w:multiLevelType w:val="multilevel"/>
    <w:tmpl w:val="3CDC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6549A"/>
    <w:multiLevelType w:val="hybridMultilevel"/>
    <w:tmpl w:val="E0EAF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A58"/>
    <w:multiLevelType w:val="multilevel"/>
    <w:tmpl w:val="8A82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33AE"/>
    <w:multiLevelType w:val="hybridMultilevel"/>
    <w:tmpl w:val="ADA8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64839"/>
    <w:multiLevelType w:val="multilevel"/>
    <w:tmpl w:val="08F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B695E"/>
    <w:multiLevelType w:val="multilevel"/>
    <w:tmpl w:val="8A82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E7AA2"/>
    <w:multiLevelType w:val="hybridMultilevel"/>
    <w:tmpl w:val="C198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F2B2A"/>
    <w:multiLevelType w:val="hybridMultilevel"/>
    <w:tmpl w:val="414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6BC"/>
    <w:multiLevelType w:val="hybridMultilevel"/>
    <w:tmpl w:val="DBB07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C4694"/>
    <w:multiLevelType w:val="hybridMultilevel"/>
    <w:tmpl w:val="A690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43FE9"/>
    <w:multiLevelType w:val="hybridMultilevel"/>
    <w:tmpl w:val="364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D1830"/>
    <w:multiLevelType w:val="hybridMultilevel"/>
    <w:tmpl w:val="4F1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40F6"/>
    <w:multiLevelType w:val="hybridMultilevel"/>
    <w:tmpl w:val="D4C64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45F43"/>
    <w:multiLevelType w:val="hybridMultilevel"/>
    <w:tmpl w:val="A4E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01209"/>
    <w:multiLevelType w:val="hybridMultilevel"/>
    <w:tmpl w:val="0ED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228C5"/>
    <w:multiLevelType w:val="hybridMultilevel"/>
    <w:tmpl w:val="71AA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865938"/>
    <w:multiLevelType w:val="hybridMultilevel"/>
    <w:tmpl w:val="F1DE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36DE9"/>
    <w:multiLevelType w:val="multilevel"/>
    <w:tmpl w:val="8A82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0FA6"/>
    <w:multiLevelType w:val="multilevel"/>
    <w:tmpl w:val="2F2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353A1"/>
    <w:multiLevelType w:val="hybridMultilevel"/>
    <w:tmpl w:val="3BC4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D4C05"/>
    <w:multiLevelType w:val="hybridMultilevel"/>
    <w:tmpl w:val="499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A21AB"/>
    <w:multiLevelType w:val="hybridMultilevel"/>
    <w:tmpl w:val="C72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7009D"/>
    <w:multiLevelType w:val="hybridMultilevel"/>
    <w:tmpl w:val="8A822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5541"/>
    <w:multiLevelType w:val="hybridMultilevel"/>
    <w:tmpl w:val="E01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920D3"/>
    <w:multiLevelType w:val="hybridMultilevel"/>
    <w:tmpl w:val="EB14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6"/>
  </w:num>
  <w:num w:numId="5">
    <w:abstractNumId w:val="18"/>
  </w:num>
  <w:num w:numId="6">
    <w:abstractNumId w:val="9"/>
  </w:num>
  <w:num w:numId="7">
    <w:abstractNumId w:val="21"/>
  </w:num>
  <w:num w:numId="8">
    <w:abstractNumId w:val="8"/>
  </w:num>
  <w:num w:numId="9">
    <w:abstractNumId w:val="10"/>
  </w:num>
  <w:num w:numId="10">
    <w:abstractNumId w:val="20"/>
  </w:num>
  <w:num w:numId="11">
    <w:abstractNumId w:val="11"/>
  </w:num>
  <w:num w:numId="12">
    <w:abstractNumId w:val="13"/>
  </w:num>
  <w:num w:numId="13">
    <w:abstractNumId w:val="25"/>
  </w:num>
  <w:num w:numId="14">
    <w:abstractNumId w:val="15"/>
  </w:num>
  <w:num w:numId="15">
    <w:abstractNumId w:val="7"/>
  </w:num>
  <w:num w:numId="16">
    <w:abstractNumId w:val="0"/>
  </w:num>
  <w:num w:numId="17">
    <w:abstractNumId w:val="12"/>
  </w:num>
  <w:num w:numId="18">
    <w:abstractNumId w:val="24"/>
  </w:num>
  <w:num w:numId="19">
    <w:abstractNumId w:val="4"/>
  </w:num>
  <w:num w:numId="20">
    <w:abstractNumId w:val="1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4"/>
  </w:num>
  <w:num w:numId="27">
    <w:abstractNumId w:val="4"/>
  </w:num>
  <w:num w:numId="28">
    <w:abstractNumId w:val="5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C6"/>
    <w:rsid w:val="0000130E"/>
    <w:rsid w:val="000165E0"/>
    <w:rsid w:val="00017D77"/>
    <w:rsid w:val="00026202"/>
    <w:rsid w:val="00027993"/>
    <w:rsid w:val="0003065B"/>
    <w:rsid w:val="00031E64"/>
    <w:rsid w:val="00046CD1"/>
    <w:rsid w:val="000500F4"/>
    <w:rsid w:val="00061285"/>
    <w:rsid w:val="00064161"/>
    <w:rsid w:val="00065935"/>
    <w:rsid w:val="000663D5"/>
    <w:rsid w:val="0007003C"/>
    <w:rsid w:val="00073C8B"/>
    <w:rsid w:val="000803F5"/>
    <w:rsid w:val="00087B22"/>
    <w:rsid w:val="00090E7B"/>
    <w:rsid w:val="00091270"/>
    <w:rsid w:val="00091688"/>
    <w:rsid w:val="0009308F"/>
    <w:rsid w:val="0009371D"/>
    <w:rsid w:val="00096608"/>
    <w:rsid w:val="000972D6"/>
    <w:rsid w:val="000A2FD3"/>
    <w:rsid w:val="000A6A5E"/>
    <w:rsid w:val="000B326B"/>
    <w:rsid w:val="000B6420"/>
    <w:rsid w:val="000C12EB"/>
    <w:rsid w:val="000C6C44"/>
    <w:rsid w:val="000D08B1"/>
    <w:rsid w:val="000D101A"/>
    <w:rsid w:val="000D5070"/>
    <w:rsid w:val="000D5DF8"/>
    <w:rsid w:val="000E17D0"/>
    <w:rsid w:val="000E261E"/>
    <w:rsid w:val="000E3766"/>
    <w:rsid w:val="000F5E06"/>
    <w:rsid w:val="000F6231"/>
    <w:rsid w:val="001030C8"/>
    <w:rsid w:val="00104B8A"/>
    <w:rsid w:val="00104C79"/>
    <w:rsid w:val="00111B84"/>
    <w:rsid w:val="00122CC5"/>
    <w:rsid w:val="00123E35"/>
    <w:rsid w:val="001308AB"/>
    <w:rsid w:val="00131EAB"/>
    <w:rsid w:val="00136AE6"/>
    <w:rsid w:val="0015140E"/>
    <w:rsid w:val="00163C29"/>
    <w:rsid w:val="00164C1D"/>
    <w:rsid w:val="00166364"/>
    <w:rsid w:val="001716AD"/>
    <w:rsid w:val="00183F8C"/>
    <w:rsid w:val="00186182"/>
    <w:rsid w:val="00195C75"/>
    <w:rsid w:val="001A36B1"/>
    <w:rsid w:val="001A3ACA"/>
    <w:rsid w:val="001A5947"/>
    <w:rsid w:val="001A7A65"/>
    <w:rsid w:val="001B1C5B"/>
    <w:rsid w:val="001B247C"/>
    <w:rsid w:val="001B6621"/>
    <w:rsid w:val="001B66A5"/>
    <w:rsid w:val="001B6C96"/>
    <w:rsid w:val="001B71D4"/>
    <w:rsid w:val="001C1600"/>
    <w:rsid w:val="001C4BA8"/>
    <w:rsid w:val="001C6070"/>
    <w:rsid w:val="001D1DEB"/>
    <w:rsid w:val="001D41E0"/>
    <w:rsid w:val="001D5AA1"/>
    <w:rsid w:val="001D5D2C"/>
    <w:rsid w:val="001D6A27"/>
    <w:rsid w:val="001D7DD4"/>
    <w:rsid w:val="001D7F8D"/>
    <w:rsid w:val="001E1B79"/>
    <w:rsid w:val="001E38B5"/>
    <w:rsid w:val="001F28FF"/>
    <w:rsid w:val="001F6BA7"/>
    <w:rsid w:val="002019BC"/>
    <w:rsid w:val="00201EB9"/>
    <w:rsid w:val="002054F7"/>
    <w:rsid w:val="002111C8"/>
    <w:rsid w:val="002113B6"/>
    <w:rsid w:val="00212683"/>
    <w:rsid w:val="00213096"/>
    <w:rsid w:val="00213D86"/>
    <w:rsid w:val="002162DC"/>
    <w:rsid w:val="0022277E"/>
    <w:rsid w:val="00231864"/>
    <w:rsid w:val="00231E74"/>
    <w:rsid w:val="002339FA"/>
    <w:rsid w:val="0023799C"/>
    <w:rsid w:val="00237BAE"/>
    <w:rsid w:val="00240FBC"/>
    <w:rsid w:val="00247F7F"/>
    <w:rsid w:val="0025016D"/>
    <w:rsid w:val="00250A3D"/>
    <w:rsid w:val="00254C2D"/>
    <w:rsid w:val="00263A3D"/>
    <w:rsid w:val="00264BA2"/>
    <w:rsid w:val="00264F18"/>
    <w:rsid w:val="002653F6"/>
    <w:rsid w:val="00266A80"/>
    <w:rsid w:val="00267226"/>
    <w:rsid w:val="002673AE"/>
    <w:rsid w:val="0027087D"/>
    <w:rsid w:val="00275D0C"/>
    <w:rsid w:val="0028184D"/>
    <w:rsid w:val="00290E2B"/>
    <w:rsid w:val="00292DB5"/>
    <w:rsid w:val="002960F9"/>
    <w:rsid w:val="002A543F"/>
    <w:rsid w:val="002A6BE7"/>
    <w:rsid w:val="002B3366"/>
    <w:rsid w:val="002C1C74"/>
    <w:rsid w:val="002C7F93"/>
    <w:rsid w:val="002E76A6"/>
    <w:rsid w:val="002F2C72"/>
    <w:rsid w:val="002F6559"/>
    <w:rsid w:val="002F6856"/>
    <w:rsid w:val="0030562E"/>
    <w:rsid w:val="00306C15"/>
    <w:rsid w:val="00307141"/>
    <w:rsid w:val="00313DF3"/>
    <w:rsid w:val="00315B35"/>
    <w:rsid w:val="0032073D"/>
    <w:rsid w:val="00323D04"/>
    <w:rsid w:val="00324855"/>
    <w:rsid w:val="00334A32"/>
    <w:rsid w:val="00334EB4"/>
    <w:rsid w:val="00335016"/>
    <w:rsid w:val="003356C2"/>
    <w:rsid w:val="00335D23"/>
    <w:rsid w:val="00337253"/>
    <w:rsid w:val="00342E47"/>
    <w:rsid w:val="00345B2B"/>
    <w:rsid w:val="00346EDD"/>
    <w:rsid w:val="00351418"/>
    <w:rsid w:val="00353353"/>
    <w:rsid w:val="00357B5A"/>
    <w:rsid w:val="00360EF5"/>
    <w:rsid w:val="003640D7"/>
    <w:rsid w:val="00386F67"/>
    <w:rsid w:val="003878ED"/>
    <w:rsid w:val="00393712"/>
    <w:rsid w:val="00394391"/>
    <w:rsid w:val="003A0842"/>
    <w:rsid w:val="003A2B22"/>
    <w:rsid w:val="003A577E"/>
    <w:rsid w:val="003B47A1"/>
    <w:rsid w:val="003B5F50"/>
    <w:rsid w:val="003B7C0F"/>
    <w:rsid w:val="003C3070"/>
    <w:rsid w:val="003C3306"/>
    <w:rsid w:val="003C6628"/>
    <w:rsid w:val="003D4822"/>
    <w:rsid w:val="003D4D85"/>
    <w:rsid w:val="003D655B"/>
    <w:rsid w:val="003E4026"/>
    <w:rsid w:val="003E64CD"/>
    <w:rsid w:val="003F0B6D"/>
    <w:rsid w:val="003F47A6"/>
    <w:rsid w:val="003F7B24"/>
    <w:rsid w:val="00404557"/>
    <w:rsid w:val="00407D1D"/>
    <w:rsid w:val="004123B1"/>
    <w:rsid w:val="00414343"/>
    <w:rsid w:val="004167A7"/>
    <w:rsid w:val="00416924"/>
    <w:rsid w:val="004173EF"/>
    <w:rsid w:val="00420C5D"/>
    <w:rsid w:val="00423C46"/>
    <w:rsid w:val="00424224"/>
    <w:rsid w:val="00427A48"/>
    <w:rsid w:val="00433B05"/>
    <w:rsid w:val="00433EE4"/>
    <w:rsid w:val="004379A4"/>
    <w:rsid w:val="004405A3"/>
    <w:rsid w:val="004413EE"/>
    <w:rsid w:val="004426CC"/>
    <w:rsid w:val="00443A1E"/>
    <w:rsid w:val="00445902"/>
    <w:rsid w:val="004512B1"/>
    <w:rsid w:val="0045447D"/>
    <w:rsid w:val="004557A1"/>
    <w:rsid w:val="00455CF0"/>
    <w:rsid w:val="00457BEA"/>
    <w:rsid w:val="00462DC1"/>
    <w:rsid w:val="00471270"/>
    <w:rsid w:val="0047220A"/>
    <w:rsid w:val="00476196"/>
    <w:rsid w:val="00476D52"/>
    <w:rsid w:val="004773D8"/>
    <w:rsid w:val="004861FC"/>
    <w:rsid w:val="00495B73"/>
    <w:rsid w:val="004A161C"/>
    <w:rsid w:val="004B3E77"/>
    <w:rsid w:val="004B4F51"/>
    <w:rsid w:val="004B51F6"/>
    <w:rsid w:val="004B59EC"/>
    <w:rsid w:val="004B65E4"/>
    <w:rsid w:val="004B6AD2"/>
    <w:rsid w:val="004B6E44"/>
    <w:rsid w:val="004B757A"/>
    <w:rsid w:val="004C0C7B"/>
    <w:rsid w:val="004C258A"/>
    <w:rsid w:val="004C2A0C"/>
    <w:rsid w:val="004C3732"/>
    <w:rsid w:val="004C49C1"/>
    <w:rsid w:val="004D1123"/>
    <w:rsid w:val="004F3683"/>
    <w:rsid w:val="00500E45"/>
    <w:rsid w:val="0051708C"/>
    <w:rsid w:val="0052255B"/>
    <w:rsid w:val="00530CF3"/>
    <w:rsid w:val="00532E0B"/>
    <w:rsid w:val="00534EE2"/>
    <w:rsid w:val="00535E13"/>
    <w:rsid w:val="00543805"/>
    <w:rsid w:val="005476DE"/>
    <w:rsid w:val="00554845"/>
    <w:rsid w:val="00555AAE"/>
    <w:rsid w:val="00557E2B"/>
    <w:rsid w:val="0057296D"/>
    <w:rsid w:val="005764E5"/>
    <w:rsid w:val="005836C7"/>
    <w:rsid w:val="0058482F"/>
    <w:rsid w:val="00590605"/>
    <w:rsid w:val="00593C43"/>
    <w:rsid w:val="0059713F"/>
    <w:rsid w:val="00597732"/>
    <w:rsid w:val="005B7C4C"/>
    <w:rsid w:val="005C68BB"/>
    <w:rsid w:val="005D3A94"/>
    <w:rsid w:val="005D6A21"/>
    <w:rsid w:val="005E18F6"/>
    <w:rsid w:val="005E1E21"/>
    <w:rsid w:val="005E6A27"/>
    <w:rsid w:val="005F34A6"/>
    <w:rsid w:val="005F5BA0"/>
    <w:rsid w:val="00606C2D"/>
    <w:rsid w:val="00607D20"/>
    <w:rsid w:val="0061260A"/>
    <w:rsid w:val="00614151"/>
    <w:rsid w:val="006156A4"/>
    <w:rsid w:val="006206B1"/>
    <w:rsid w:val="0062346B"/>
    <w:rsid w:val="00624057"/>
    <w:rsid w:val="00636D79"/>
    <w:rsid w:val="00636E33"/>
    <w:rsid w:val="00637B9B"/>
    <w:rsid w:val="00650040"/>
    <w:rsid w:val="00652BB9"/>
    <w:rsid w:val="0065377A"/>
    <w:rsid w:val="006547D1"/>
    <w:rsid w:val="00655F86"/>
    <w:rsid w:val="00656EE0"/>
    <w:rsid w:val="00660B59"/>
    <w:rsid w:val="0066673D"/>
    <w:rsid w:val="006734E8"/>
    <w:rsid w:val="00677058"/>
    <w:rsid w:val="00680B00"/>
    <w:rsid w:val="006913A4"/>
    <w:rsid w:val="00695EAC"/>
    <w:rsid w:val="00697E0B"/>
    <w:rsid w:val="006A6E15"/>
    <w:rsid w:val="006B0561"/>
    <w:rsid w:val="006B2796"/>
    <w:rsid w:val="006C64C1"/>
    <w:rsid w:val="006D043C"/>
    <w:rsid w:val="006D5ECB"/>
    <w:rsid w:val="006D6922"/>
    <w:rsid w:val="006E3BBB"/>
    <w:rsid w:val="006E6080"/>
    <w:rsid w:val="006F2418"/>
    <w:rsid w:val="00704799"/>
    <w:rsid w:val="00711635"/>
    <w:rsid w:val="00714D22"/>
    <w:rsid w:val="00715683"/>
    <w:rsid w:val="00721119"/>
    <w:rsid w:val="00721581"/>
    <w:rsid w:val="00721951"/>
    <w:rsid w:val="00721EDE"/>
    <w:rsid w:val="00722014"/>
    <w:rsid w:val="007224B4"/>
    <w:rsid w:val="00722AA6"/>
    <w:rsid w:val="0072488D"/>
    <w:rsid w:val="00726417"/>
    <w:rsid w:val="007275D1"/>
    <w:rsid w:val="00730AAB"/>
    <w:rsid w:val="00732E24"/>
    <w:rsid w:val="00733F48"/>
    <w:rsid w:val="00736B61"/>
    <w:rsid w:val="0074243E"/>
    <w:rsid w:val="007465FB"/>
    <w:rsid w:val="00750D8B"/>
    <w:rsid w:val="00757146"/>
    <w:rsid w:val="007676F7"/>
    <w:rsid w:val="0077295C"/>
    <w:rsid w:val="0077337A"/>
    <w:rsid w:val="00774667"/>
    <w:rsid w:val="007759AE"/>
    <w:rsid w:val="00777868"/>
    <w:rsid w:val="00777D25"/>
    <w:rsid w:val="007816A9"/>
    <w:rsid w:val="00781C40"/>
    <w:rsid w:val="007829AC"/>
    <w:rsid w:val="0078340C"/>
    <w:rsid w:val="00786B44"/>
    <w:rsid w:val="00787C63"/>
    <w:rsid w:val="00790D69"/>
    <w:rsid w:val="007A073A"/>
    <w:rsid w:val="007B129B"/>
    <w:rsid w:val="007B5014"/>
    <w:rsid w:val="007B5169"/>
    <w:rsid w:val="007C05AD"/>
    <w:rsid w:val="007C43F8"/>
    <w:rsid w:val="007C7CDE"/>
    <w:rsid w:val="007D0505"/>
    <w:rsid w:val="007D0757"/>
    <w:rsid w:val="007D2431"/>
    <w:rsid w:val="007D50E6"/>
    <w:rsid w:val="007D780C"/>
    <w:rsid w:val="007E656C"/>
    <w:rsid w:val="007F0AE9"/>
    <w:rsid w:val="007F2502"/>
    <w:rsid w:val="007F4AF3"/>
    <w:rsid w:val="007F5E83"/>
    <w:rsid w:val="007F6E68"/>
    <w:rsid w:val="00800309"/>
    <w:rsid w:val="008035F1"/>
    <w:rsid w:val="00807D83"/>
    <w:rsid w:val="008142B5"/>
    <w:rsid w:val="00814D51"/>
    <w:rsid w:val="00816D26"/>
    <w:rsid w:val="00817537"/>
    <w:rsid w:val="00822A39"/>
    <w:rsid w:val="00826689"/>
    <w:rsid w:val="00827E4E"/>
    <w:rsid w:val="0083152A"/>
    <w:rsid w:val="00833F35"/>
    <w:rsid w:val="00834062"/>
    <w:rsid w:val="00834CA6"/>
    <w:rsid w:val="00834E83"/>
    <w:rsid w:val="00842B2D"/>
    <w:rsid w:val="00843D5A"/>
    <w:rsid w:val="00845B42"/>
    <w:rsid w:val="00846AB4"/>
    <w:rsid w:val="00847207"/>
    <w:rsid w:val="00851023"/>
    <w:rsid w:val="00851B1F"/>
    <w:rsid w:val="00853CD2"/>
    <w:rsid w:val="00862743"/>
    <w:rsid w:val="0086338E"/>
    <w:rsid w:val="00866CC3"/>
    <w:rsid w:val="00867558"/>
    <w:rsid w:val="00870679"/>
    <w:rsid w:val="008706BC"/>
    <w:rsid w:val="008726D0"/>
    <w:rsid w:val="00876BEB"/>
    <w:rsid w:val="008919B8"/>
    <w:rsid w:val="0089551C"/>
    <w:rsid w:val="00897776"/>
    <w:rsid w:val="008A3FE6"/>
    <w:rsid w:val="008B519C"/>
    <w:rsid w:val="008B5F30"/>
    <w:rsid w:val="008B680C"/>
    <w:rsid w:val="008B7C9E"/>
    <w:rsid w:val="008C4D45"/>
    <w:rsid w:val="008C62A8"/>
    <w:rsid w:val="008D0D91"/>
    <w:rsid w:val="008D3394"/>
    <w:rsid w:val="008E0B5C"/>
    <w:rsid w:val="008E2E76"/>
    <w:rsid w:val="008F0D84"/>
    <w:rsid w:val="008F6836"/>
    <w:rsid w:val="008F7255"/>
    <w:rsid w:val="00911217"/>
    <w:rsid w:val="00916CE3"/>
    <w:rsid w:val="00921880"/>
    <w:rsid w:val="009220FA"/>
    <w:rsid w:val="00927375"/>
    <w:rsid w:val="00927D04"/>
    <w:rsid w:val="00930B0B"/>
    <w:rsid w:val="0093243C"/>
    <w:rsid w:val="00933F70"/>
    <w:rsid w:val="00936226"/>
    <w:rsid w:val="009409BA"/>
    <w:rsid w:val="009436E0"/>
    <w:rsid w:val="009450DA"/>
    <w:rsid w:val="009463FA"/>
    <w:rsid w:val="009530B2"/>
    <w:rsid w:val="00954FAA"/>
    <w:rsid w:val="00956151"/>
    <w:rsid w:val="00961458"/>
    <w:rsid w:val="00977C50"/>
    <w:rsid w:val="009807F1"/>
    <w:rsid w:val="0098638D"/>
    <w:rsid w:val="00992578"/>
    <w:rsid w:val="009947E6"/>
    <w:rsid w:val="009B07BA"/>
    <w:rsid w:val="009B0BDB"/>
    <w:rsid w:val="009B0E51"/>
    <w:rsid w:val="009B579F"/>
    <w:rsid w:val="009B6AAB"/>
    <w:rsid w:val="009C05E8"/>
    <w:rsid w:val="009C3CB2"/>
    <w:rsid w:val="009C42A9"/>
    <w:rsid w:val="009C4ED1"/>
    <w:rsid w:val="009C6CE6"/>
    <w:rsid w:val="009C6EF3"/>
    <w:rsid w:val="009D5FDA"/>
    <w:rsid w:val="009E2DD6"/>
    <w:rsid w:val="009F0400"/>
    <w:rsid w:val="009F4A9D"/>
    <w:rsid w:val="009F6C77"/>
    <w:rsid w:val="00A0114F"/>
    <w:rsid w:val="00A055B8"/>
    <w:rsid w:val="00A07547"/>
    <w:rsid w:val="00A0764D"/>
    <w:rsid w:val="00A12BC4"/>
    <w:rsid w:val="00A134BA"/>
    <w:rsid w:val="00A14B55"/>
    <w:rsid w:val="00A163C3"/>
    <w:rsid w:val="00A222D0"/>
    <w:rsid w:val="00A2419B"/>
    <w:rsid w:val="00A317B6"/>
    <w:rsid w:val="00A34770"/>
    <w:rsid w:val="00A372F1"/>
    <w:rsid w:val="00A44200"/>
    <w:rsid w:val="00A4679B"/>
    <w:rsid w:val="00A50F3E"/>
    <w:rsid w:val="00A51BC7"/>
    <w:rsid w:val="00A54D4E"/>
    <w:rsid w:val="00A63E90"/>
    <w:rsid w:val="00A66C8D"/>
    <w:rsid w:val="00A70C2A"/>
    <w:rsid w:val="00A77E4C"/>
    <w:rsid w:val="00A86C6F"/>
    <w:rsid w:val="00A879ED"/>
    <w:rsid w:val="00A904D4"/>
    <w:rsid w:val="00A932B7"/>
    <w:rsid w:val="00A9576E"/>
    <w:rsid w:val="00AA6050"/>
    <w:rsid w:val="00AA6843"/>
    <w:rsid w:val="00AB5243"/>
    <w:rsid w:val="00AB6DBD"/>
    <w:rsid w:val="00AC159E"/>
    <w:rsid w:val="00AC16FA"/>
    <w:rsid w:val="00AC2907"/>
    <w:rsid w:val="00AC33AE"/>
    <w:rsid w:val="00AC443C"/>
    <w:rsid w:val="00AD0AF4"/>
    <w:rsid w:val="00AD3E5D"/>
    <w:rsid w:val="00AD6AB2"/>
    <w:rsid w:val="00AE0940"/>
    <w:rsid w:val="00AE1B86"/>
    <w:rsid w:val="00AE4AC1"/>
    <w:rsid w:val="00AE612B"/>
    <w:rsid w:val="00AE7F12"/>
    <w:rsid w:val="00B07BAC"/>
    <w:rsid w:val="00B13CE5"/>
    <w:rsid w:val="00B155BA"/>
    <w:rsid w:val="00B1774D"/>
    <w:rsid w:val="00B17F71"/>
    <w:rsid w:val="00B21B79"/>
    <w:rsid w:val="00B25DC1"/>
    <w:rsid w:val="00B26150"/>
    <w:rsid w:val="00B30043"/>
    <w:rsid w:val="00B3014E"/>
    <w:rsid w:val="00B34C92"/>
    <w:rsid w:val="00B36218"/>
    <w:rsid w:val="00B37027"/>
    <w:rsid w:val="00B401EE"/>
    <w:rsid w:val="00B413C8"/>
    <w:rsid w:val="00B42148"/>
    <w:rsid w:val="00B433D2"/>
    <w:rsid w:val="00B44C38"/>
    <w:rsid w:val="00B44FE0"/>
    <w:rsid w:val="00B467BE"/>
    <w:rsid w:val="00B532E5"/>
    <w:rsid w:val="00B53EAC"/>
    <w:rsid w:val="00B54C08"/>
    <w:rsid w:val="00B55353"/>
    <w:rsid w:val="00B60977"/>
    <w:rsid w:val="00B65BCA"/>
    <w:rsid w:val="00B7006B"/>
    <w:rsid w:val="00B728D0"/>
    <w:rsid w:val="00B75065"/>
    <w:rsid w:val="00B81534"/>
    <w:rsid w:val="00B82C82"/>
    <w:rsid w:val="00B83E89"/>
    <w:rsid w:val="00B9213B"/>
    <w:rsid w:val="00B9236A"/>
    <w:rsid w:val="00B94DCC"/>
    <w:rsid w:val="00B97566"/>
    <w:rsid w:val="00B97878"/>
    <w:rsid w:val="00BA0A33"/>
    <w:rsid w:val="00BA1A9C"/>
    <w:rsid w:val="00BA3EBF"/>
    <w:rsid w:val="00BA7555"/>
    <w:rsid w:val="00BB1D72"/>
    <w:rsid w:val="00BB3616"/>
    <w:rsid w:val="00BC701D"/>
    <w:rsid w:val="00BC7A7A"/>
    <w:rsid w:val="00BD3833"/>
    <w:rsid w:val="00BD4CC7"/>
    <w:rsid w:val="00BE1349"/>
    <w:rsid w:val="00BE289A"/>
    <w:rsid w:val="00BF09A7"/>
    <w:rsid w:val="00BF643C"/>
    <w:rsid w:val="00C05F6C"/>
    <w:rsid w:val="00C077B1"/>
    <w:rsid w:val="00C1379B"/>
    <w:rsid w:val="00C22351"/>
    <w:rsid w:val="00C31825"/>
    <w:rsid w:val="00C326BF"/>
    <w:rsid w:val="00C3639C"/>
    <w:rsid w:val="00C40A0D"/>
    <w:rsid w:val="00C40B96"/>
    <w:rsid w:val="00C462EB"/>
    <w:rsid w:val="00C47650"/>
    <w:rsid w:val="00C650FD"/>
    <w:rsid w:val="00C71B0A"/>
    <w:rsid w:val="00C7677F"/>
    <w:rsid w:val="00C8017E"/>
    <w:rsid w:val="00C90B07"/>
    <w:rsid w:val="00CA3844"/>
    <w:rsid w:val="00CB0C6D"/>
    <w:rsid w:val="00CB16D5"/>
    <w:rsid w:val="00CB4D75"/>
    <w:rsid w:val="00CB5D6F"/>
    <w:rsid w:val="00CB7B8D"/>
    <w:rsid w:val="00CC1962"/>
    <w:rsid w:val="00CC26B3"/>
    <w:rsid w:val="00CC3D09"/>
    <w:rsid w:val="00CC4430"/>
    <w:rsid w:val="00CD05FD"/>
    <w:rsid w:val="00CD3070"/>
    <w:rsid w:val="00CD4E43"/>
    <w:rsid w:val="00CD4EFC"/>
    <w:rsid w:val="00CE2689"/>
    <w:rsid w:val="00CE5D62"/>
    <w:rsid w:val="00CF28EB"/>
    <w:rsid w:val="00CF79A8"/>
    <w:rsid w:val="00D00261"/>
    <w:rsid w:val="00D033E5"/>
    <w:rsid w:val="00D05419"/>
    <w:rsid w:val="00D06D6A"/>
    <w:rsid w:val="00D071EB"/>
    <w:rsid w:val="00D11ED7"/>
    <w:rsid w:val="00D125F0"/>
    <w:rsid w:val="00D146FC"/>
    <w:rsid w:val="00D200D8"/>
    <w:rsid w:val="00D24D36"/>
    <w:rsid w:val="00D320B7"/>
    <w:rsid w:val="00D32FF5"/>
    <w:rsid w:val="00D352B0"/>
    <w:rsid w:val="00D5056E"/>
    <w:rsid w:val="00D60FD7"/>
    <w:rsid w:val="00D64DCD"/>
    <w:rsid w:val="00D7184D"/>
    <w:rsid w:val="00D71F67"/>
    <w:rsid w:val="00D7505B"/>
    <w:rsid w:val="00D76E42"/>
    <w:rsid w:val="00D87240"/>
    <w:rsid w:val="00D926F7"/>
    <w:rsid w:val="00D92F9F"/>
    <w:rsid w:val="00D93AEC"/>
    <w:rsid w:val="00D93E76"/>
    <w:rsid w:val="00D95333"/>
    <w:rsid w:val="00D96823"/>
    <w:rsid w:val="00D979D9"/>
    <w:rsid w:val="00DA12B0"/>
    <w:rsid w:val="00DA242F"/>
    <w:rsid w:val="00DA458C"/>
    <w:rsid w:val="00DB6ABB"/>
    <w:rsid w:val="00DC52F5"/>
    <w:rsid w:val="00DC5F8C"/>
    <w:rsid w:val="00DC6244"/>
    <w:rsid w:val="00DD1332"/>
    <w:rsid w:val="00DD6B0E"/>
    <w:rsid w:val="00DE6344"/>
    <w:rsid w:val="00DE6466"/>
    <w:rsid w:val="00DE78EE"/>
    <w:rsid w:val="00DF05F6"/>
    <w:rsid w:val="00DF16FF"/>
    <w:rsid w:val="00DF1D1E"/>
    <w:rsid w:val="00DF3649"/>
    <w:rsid w:val="00DF446D"/>
    <w:rsid w:val="00E01075"/>
    <w:rsid w:val="00E02D03"/>
    <w:rsid w:val="00E10649"/>
    <w:rsid w:val="00E1082E"/>
    <w:rsid w:val="00E17318"/>
    <w:rsid w:val="00E179C6"/>
    <w:rsid w:val="00E20A44"/>
    <w:rsid w:val="00E21405"/>
    <w:rsid w:val="00E21B8F"/>
    <w:rsid w:val="00E225B7"/>
    <w:rsid w:val="00E2490C"/>
    <w:rsid w:val="00E2593A"/>
    <w:rsid w:val="00E2614F"/>
    <w:rsid w:val="00E31539"/>
    <w:rsid w:val="00E3277C"/>
    <w:rsid w:val="00E33FFA"/>
    <w:rsid w:val="00E363D3"/>
    <w:rsid w:val="00E3797C"/>
    <w:rsid w:val="00E37D0E"/>
    <w:rsid w:val="00E4141D"/>
    <w:rsid w:val="00E45B3C"/>
    <w:rsid w:val="00E51B30"/>
    <w:rsid w:val="00E546F5"/>
    <w:rsid w:val="00E54D3B"/>
    <w:rsid w:val="00E55DBC"/>
    <w:rsid w:val="00E57B3B"/>
    <w:rsid w:val="00E73F68"/>
    <w:rsid w:val="00E7478D"/>
    <w:rsid w:val="00E8652E"/>
    <w:rsid w:val="00E86D24"/>
    <w:rsid w:val="00E87285"/>
    <w:rsid w:val="00E905AB"/>
    <w:rsid w:val="00E935E8"/>
    <w:rsid w:val="00E95A79"/>
    <w:rsid w:val="00E95AB5"/>
    <w:rsid w:val="00EA6364"/>
    <w:rsid w:val="00EB00E2"/>
    <w:rsid w:val="00EB27F3"/>
    <w:rsid w:val="00EC14D9"/>
    <w:rsid w:val="00ED0405"/>
    <w:rsid w:val="00ED0FF5"/>
    <w:rsid w:val="00ED1C27"/>
    <w:rsid w:val="00ED2A70"/>
    <w:rsid w:val="00ED30AB"/>
    <w:rsid w:val="00ED604D"/>
    <w:rsid w:val="00EE04DA"/>
    <w:rsid w:val="00EE1A6B"/>
    <w:rsid w:val="00EE283C"/>
    <w:rsid w:val="00EE3767"/>
    <w:rsid w:val="00EF4DCF"/>
    <w:rsid w:val="00EF4EBE"/>
    <w:rsid w:val="00EF7D87"/>
    <w:rsid w:val="00F01023"/>
    <w:rsid w:val="00F0180D"/>
    <w:rsid w:val="00F05DAA"/>
    <w:rsid w:val="00F06EFC"/>
    <w:rsid w:val="00F0779F"/>
    <w:rsid w:val="00F10761"/>
    <w:rsid w:val="00F145C8"/>
    <w:rsid w:val="00F15CF9"/>
    <w:rsid w:val="00F21602"/>
    <w:rsid w:val="00F22D94"/>
    <w:rsid w:val="00F22E73"/>
    <w:rsid w:val="00F26C9A"/>
    <w:rsid w:val="00F33122"/>
    <w:rsid w:val="00F43F9D"/>
    <w:rsid w:val="00F446FD"/>
    <w:rsid w:val="00F470B6"/>
    <w:rsid w:val="00F508A0"/>
    <w:rsid w:val="00F53AC7"/>
    <w:rsid w:val="00F60C37"/>
    <w:rsid w:val="00F64235"/>
    <w:rsid w:val="00F71619"/>
    <w:rsid w:val="00F73370"/>
    <w:rsid w:val="00F74F43"/>
    <w:rsid w:val="00F750FF"/>
    <w:rsid w:val="00F75C29"/>
    <w:rsid w:val="00F818FB"/>
    <w:rsid w:val="00F82343"/>
    <w:rsid w:val="00F83D0F"/>
    <w:rsid w:val="00F924A4"/>
    <w:rsid w:val="00F92E52"/>
    <w:rsid w:val="00F9329D"/>
    <w:rsid w:val="00F937CB"/>
    <w:rsid w:val="00F948F3"/>
    <w:rsid w:val="00F972A6"/>
    <w:rsid w:val="00FA069C"/>
    <w:rsid w:val="00FA09B1"/>
    <w:rsid w:val="00FA16C5"/>
    <w:rsid w:val="00FA2663"/>
    <w:rsid w:val="00FA39EF"/>
    <w:rsid w:val="00FA765B"/>
    <w:rsid w:val="00FB15C0"/>
    <w:rsid w:val="00FB2177"/>
    <w:rsid w:val="00FB284B"/>
    <w:rsid w:val="00FB41A3"/>
    <w:rsid w:val="00FB53CE"/>
    <w:rsid w:val="00FC07C8"/>
    <w:rsid w:val="00FC50EC"/>
    <w:rsid w:val="00FD03A8"/>
    <w:rsid w:val="00FD383B"/>
    <w:rsid w:val="00FD3E15"/>
    <w:rsid w:val="00FD68FC"/>
    <w:rsid w:val="00FD6FDC"/>
    <w:rsid w:val="00FE35D4"/>
    <w:rsid w:val="00FE63D2"/>
    <w:rsid w:val="00FF2EFA"/>
    <w:rsid w:val="00FF40E9"/>
    <w:rsid w:val="00FF7405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6334C"/>
  <w15:docId w15:val="{B873E02B-AD8D-47EF-ABDB-7C29D3C7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0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4845"/>
    <w:rPr>
      <w:color w:val="0000FF"/>
      <w:u w:val="single"/>
    </w:rPr>
  </w:style>
  <w:style w:type="paragraph" w:styleId="BalloonText">
    <w:name w:val="Balloon Text"/>
    <w:basedOn w:val="Normal"/>
    <w:semiHidden/>
    <w:rsid w:val="00554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E95AB5"/>
    <w:rPr>
      <w:i/>
      <w:iCs/>
    </w:rPr>
  </w:style>
  <w:style w:type="character" w:styleId="CommentReference">
    <w:name w:val="annotation reference"/>
    <w:basedOn w:val="DefaultParagraphFont"/>
    <w:rsid w:val="00BB3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616"/>
  </w:style>
  <w:style w:type="paragraph" w:styleId="CommentSubject">
    <w:name w:val="annotation subject"/>
    <w:basedOn w:val="CommentText"/>
    <w:next w:val="CommentText"/>
    <w:link w:val="CommentSubjectChar"/>
    <w:rsid w:val="00BB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616"/>
    <w:rPr>
      <w:b/>
      <w:bCs/>
    </w:rPr>
  </w:style>
  <w:style w:type="character" w:styleId="FollowedHyperlink">
    <w:name w:val="FollowedHyperlink"/>
    <w:basedOn w:val="DefaultParagraphFont"/>
    <w:rsid w:val="00C318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1825"/>
    <w:pPr>
      <w:spacing w:before="150" w:after="150"/>
    </w:pPr>
  </w:style>
  <w:style w:type="paragraph" w:styleId="Header">
    <w:name w:val="header"/>
    <w:basedOn w:val="Normal"/>
    <w:link w:val="HeaderChar"/>
    <w:rsid w:val="00445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9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90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5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08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58SJY2P42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AF83-CBA8-4938-B89E-53324513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Sustainability</vt:lpstr>
    </vt:vector>
  </TitlesOfParts>
  <Company>Microsoft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Sustainability</dc:title>
  <dc:creator>mharper</dc:creator>
  <cp:lastModifiedBy>Michael Harper</cp:lastModifiedBy>
  <cp:revision>41</cp:revision>
  <cp:lastPrinted>2011-11-07T17:31:00Z</cp:lastPrinted>
  <dcterms:created xsi:type="dcterms:W3CDTF">2017-08-18T20:38:00Z</dcterms:created>
  <dcterms:modified xsi:type="dcterms:W3CDTF">2017-08-30T05:23:00Z</dcterms:modified>
</cp:coreProperties>
</file>